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June 26, 2026</w:t>
      </w:r>
    </w:p>
    <w:p>
      <w:r>
        <w:t>To: Charles Petrini-Poli</w:t>
      </w:r>
    </w:p>
    <w:p>
      <w:r>
        <w:t>Address: 7600 Fiesta Way, Raleigh, NC 27615</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Charles Petrini-Poli</w:t>
            </w:r>
          </w:p>
        </w:tc>
      </w:tr>
      <w:tr>
        <w:tc>
          <w:tcPr>
            <w:tcW w:type="dxa" w:w="4896"/>
          </w:tcPr>
          <w:p>
            <w:r>
              <w:t>Class</w:t>
            </w:r>
          </w:p>
        </w:tc>
        <w:tc>
          <w:tcPr>
            <w:tcW w:type="dxa" w:w="4896"/>
          </w:tcPr>
          <w:p>
            <w:r>
              <w:t>Common Stock</w:t>
            </w:r>
          </w:p>
        </w:tc>
      </w:tr>
      <w:tr>
        <w:tc>
          <w:tcPr>
            <w:tcW w:type="dxa" w:w="4896"/>
          </w:tcPr>
          <w:p>
            <w:r>
              <w:t>Number of shares</w:t>
            </w:r>
          </w:p>
        </w:tc>
        <w:tc>
          <w:tcPr>
            <w:tcW w:type="dxa" w:w="4896"/>
          </w:tcPr>
          <w:p>
            <w:r>
              <w:t>5,000,000</w:t>
            </w:r>
          </w:p>
        </w:tc>
      </w:tr>
      <w:tr>
        <w:tc>
          <w:tcPr>
            <w:tcW w:type="dxa" w:w="4896"/>
          </w:tcPr>
          <w:p>
            <w:r>
              <w:t>Par value</w:t>
            </w:r>
          </w:p>
        </w:tc>
        <w:tc>
          <w:tcPr>
            <w:tcW w:type="dxa" w:w="4896"/>
          </w:tcPr>
          <w:p>
            <w:r>
              <w:t>$0.00001</w:t>
            </w:r>
          </w:p>
        </w:tc>
      </w:tr>
      <w:tr>
        <w:tc>
          <w:tcPr>
            <w:tcW w:type="dxa" w:w="4896"/>
          </w:tcPr>
          <w:p>
            <w:r>
              <w:t>Ledger entry ID</w:t>
            </w:r>
          </w:p>
        </w:tc>
        <w:tc>
          <w:tcPr>
            <w:tcW w:type="dxa" w:w="4896"/>
          </w:tcPr>
          <w:p>
            <w:r>
              <w:t>CS-001</w:t>
            </w:r>
          </w:p>
        </w:tc>
      </w:tr>
      <w:tr>
        <w:tc>
          <w:tcPr>
            <w:tcW w:type="dxa" w:w="4896"/>
          </w:tcPr>
          <w:p>
            <w:r>
              <w:t>Date of issuance</w:t>
            </w:r>
          </w:p>
        </w:tc>
        <w:tc>
          <w:tcPr>
            <w:tcW w:type="dxa" w:w="4896"/>
          </w:tcPr>
          <w:p>
            <w:r>
              <w:t>June 26, 2026</w:t>
            </w:r>
          </w:p>
        </w:tc>
      </w:tr>
    </w:tbl>
    <w:p>
      <w:r>
        <w:t>These shares are reflected in the Company's stock ledger. No physical stock certificate is being delivered unless the Company separately determines to issue certificated shares.</w:t>
      </w:r>
    </w:p>
    <w:p>
      <w:pPr>
        <w:pStyle w:val="Heading1"/>
      </w:pPr>
      <w:r>
        <w:t>Transfer and Securities Law Notice</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w:t>
      </w:r>
    </w:p>
    <w:p>
      <w:r>
        <w:t>The shares may also be subject to transfer restrictions contained in the Company's certificate of incorporation, bylaws, applicable law, and any separate written agreement signed by you.</w:t>
      </w:r>
    </w:p>
    <w:p>
      <w:pPr>
        <w:pStyle w:val="Heading1"/>
      </w:pPr>
      <w:r>
        <w:t>Company</w:t>
      </w:r>
    </w:p>
    <w:p>
      <w:r>
        <w:t>Lolo Care, Inc.</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