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Ledger</w:t>
      </w:r>
    </w:p>
    <w:p>
      <w:r>
        <w:t>Company: Lolo Care, Inc.</w:t>
      </w:r>
    </w:p>
    <w:p>
      <w:r>
        <w:t>State of incorporation: Delaware</w:t>
      </w:r>
    </w:p>
    <w:p>
      <w:r>
        <w:t>Stock class: Common Stock</w:t>
      </w:r>
    </w:p>
    <w:p>
      <w:r>
        <w:t>Authorized shares: 10,000,000</w:t>
      </w:r>
    </w:p>
    <w:p>
      <w:r>
        <w:t>Par value: $0.00001</w:t>
      </w:r>
    </w:p>
    <w:p>
      <w:pPr>
        <w:pStyle w:val="Heading1"/>
      </w:pPr>
      <w:r>
        <w:t>Issuance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t>Ledger ID</w:t>
            </w:r>
          </w:p>
        </w:tc>
        <w:tc>
          <w:tcPr>
            <w:tcW w:type="dxa" w:w="1088"/>
          </w:tcPr>
          <w:p>
            <w:r>
              <w:t>Date</w:t>
            </w:r>
          </w:p>
        </w:tc>
        <w:tc>
          <w:tcPr>
            <w:tcW w:type="dxa" w:w="1088"/>
          </w:tcPr>
          <w:p>
            <w:r>
              <w:t>Stockholder</w:t>
            </w:r>
          </w:p>
        </w:tc>
        <w:tc>
          <w:tcPr>
            <w:tcW w:type="dxa" w:w="1088"/>
          </w:tcPr>
          <w:p>
            <w:r>
              <w:t>Address</w:t>
            </w:r>
          </w:p>
        </w:tc>
        <w:tc>
          <w:tcPr>
            <w:tcW w:type="dxa" w:w="1088"/>
          </w:tcPr>
          <w:p>
            <w:r>
              <w:t>Class</w:t>
            </w:r>
          </w:p>
        </w:tc>
        <w:tc>
          <w:tcPr>
            <w:tcW w:type="dxa" w:w="1088"/>
          </w:tcPr>
          <w:p>
            <w:r>
              <w:t>Shares issued</w:t>
            </w:r>
          </w:p>
        </w:tc>
        <w:tc>
          <w:tcPr>
            <w:tcW w:type="dxa" w:w="1088"/>
          </w:tcPr>
          <w:p>
            <w:r>
              <w:t>Consideration</w:t>
            </w:r>
          </w:p>
        </w:tc>
        <w:tc>
          <w:tcPr>
            <w:tcW w:type="dxa" w:w="1088"/>
          </w:tcPr>
          <w:p>
            <w:r>
              <w:t>Certificate status</w:t>
            </w:r>
          </w:p>
        </w:tc>
        <w:tc>
          <w:tcPr>
            <w:tcW w:type="dxa" w:w="1088"/>
          </w:tcPr>
          <w:p>
            <w:r>
              <w:t>Notes</w:t>
            </w:r>
          </w:p>
        </w:tc>
      </w:tr>
      <w:tr>
        <w:tc>
          <w:tcPr>
            <w:tcW w:type="dxa" w:w="1088"/>
          </w:tcPr>
          <w:p>
            <w:r>
              <w:t>CS-001</w:t>
            </w:r>
          </w:p>
        </w:tc>
        <w:tc>
          <w:tcPr>
            <w:tcW w:type="dxa" w:w="1088"/>
          </w:tcPr>
          <w:p>
            <w:r>
              <w:t>June 26, 2026</w:t>
            </w:r>
          </w:p>
        </w:tc>
        <w:tc>
          <w:tcPr>
            <w:tcW w:type="dxa" w:w="1088"/>
          </w:tcPr>
          <w:p>
            <w:r>
              <w:t>Charles Petrini-Poli</w:t>
            </w:r>
          </w:p>
        </w:tc>
        <w:tc>
          <w:tcPr>
            <w:tcW w:type="dxa" w:w="1088"/>
          </w:tcPr>
          <w:p>
            <w:r>
              <w:t>7600 Fiesta Way, Raleigh, NC 27615</w:t>
            </w:r>
          </w:p>
        </w:tc>
        <w:tc>
          <w:tcPr>
            <w:tcW w:type="dxa" w:w="1088"/>
          </w:tcPr>
          <w:p>
            <w:r>
              <w:t>Common Stock</w:t>
            </w:r>
          </w:p>
        </w:tc>
        <w:tc>
          <w:tcPr>
            <w:tcW w:type="dxa" w:w="1088"/>
          </w:tcPr>
          <w:p>
            <w:r>
              <w:t>5,000,000</w:t>
            </w:r>
          </w:p>
        </w:tc>
        <w:tc>
          <w:tcPr>
            <w:tcW w:type="dxa" w:w="1088"/>
          </w:tcPr>
          <w:p>
            <w:r>
              <w:t>$50.00</w:t>
            </w:r>
          </w:p>
        </w:tc>
        <w:tc>
          <w:tcPr>
            <w:tcW w:type="dxa" w:w="1088"/>
          </w:tcPr>
          <w:p>
            <w:r>
              <w:t>Uncertificated</w:t>
            </w:r>
          </w:p>
        </w:tc>
        <w:tc>
          <w:tcPr>
            <w:tcW w:type="dxa" w:w="1088"/>
          </w:tcPr>
          <w:p>
            <w:r>
              <w:t>Fully vested; no company repurchase right under founder stock purchase agreement</w:t>
            </w:r>
          </w:p>
        </w:tc>
      </w:tr>
      <w:tr>
        <w:tc>
          <w:tcPr>
            <w:tcW w:type="dxa" w:w="1088"/>
          </w:tcPr>
          <w:p>
            <w:r>
              <w:t>CS-002</w:t>
            </w:r>
          </w:p>
        </w:tc>
        <w:tc>
          <w:tcPr>
            <w:tcW w:type="dxa" w:w="1088"/>
          </w:tcPr>
          <w:p>
            <w:r>
              <w:t>June 26, 2026</w:t>
            </w:r>
          </w:p>
        </w:tc>
        <w:tc>
          <w:tcPr>
            <w:tcW w:type="dxa" w:w="1088"/>
          </w:tcPr>
          <w:p>
            <w:r>
              <w:t>Thibaud Peverelli</w:t>
            </w:r>
          </w:p>
        </w:tc>
        <w:tc>
          <w:tcPr>
            <w:tcW w:type="dxa" w:w="1088"/>
          </w:tcPr>
          <w:p>
            <w:r>
              <w:t>39 rue Jean Jacques Moerlen, Barr, 67140, France</w:t>
            </w:r>
          </w:p>
        </w:tc>
        <w:tc>
          <w:tcPr>
            <w:tcW w:type="dxa" w:w="1088"/>
          </w:tcPr>
          <w:p>
            <w:r>
              <w:t>Common Stock</w:t>
            </w:r>
          </w:p>
        </w:tc>
        <w:tc>
          <w:tcPr>
            <w:tcW w:type="dxa" w:w="1088"/>
          </w:tcPr>
          <w:p>
            <w:r>
              <w:t>3,000,000</w:t>
            </w:r>
          </w:p>
        </w:tc>
        <w:tc>
          <w:tcPr>
            <w:tcW w:type="dxa" w:w="1088"/>
          </w:tcPr>
          <w:p>
            <w:r>
              <w:t>$30.00</w:t>
            </w:r>
          </w:p>
        </w:tc>
        <w:tc>
          <w:tcPr>
            <w:tcW w:type="dxa" w:w="1088"/>
          </w:tcPr>
          <w:p>
            <w:r>
              <w:t>Uncertificated</w:t>
            </w:r>
          </w:p>
        </w:tc>
        <w:tc>
          <w:tcPr>
            <w:tcW w:type="dxa" w:w="1088"/>
          </w:tcPr>
          <w:p>
            <w:r>
              <w:t>Fully vested; no company repurchase right under founder stock purchase agreement</w:t>
            </w:r>
          </w:p>
        </w:tc>
      </w:tr>
    </w:tbl>
    <w:p>
      <w:pPr>
        <w:pStyle w:val="Heading1"/>
      </w:pPr>
      <w:r>
        <w:t>Current Stockholders of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Stockholder</w:t>
            </w:r>
          </w:p>
        </w:tc>
        <w:tc>
          <w:tcPr>
            <w:tcW w:type="dxa" w:w="1958"/>
          </w:tcPr>
          <w:p>
            <w:r>
              <w:t>Address</w:t>
            </w:r>
          </w:p>
        </w:tc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Shares held</w:t>
            </w:r>
          </w:p>
        </w:tc>
        <w:tc>
          <w:tcPr>
            <w:tcW w:type="dxa" w:w="1958"/>
          </w:tcPr>
          <w:p>
            <w:r>
              <w:t>Ledger IDs</w:t>
            </w:r>
          </w:p>
        </w:tc>
      </w:tr>
      <w:tr>
        <w:tc>
          <w:tcPr>
            <w:tcW w:type="dxa" w:w="1958"/>
          </w:tcPr>
          <w:p>
            <w:r>
              <w:t>Charles Petrini-Poli</w:t>
            </w:r>
          </w:p>
        </w:tc>
        <w:tc>
          <w:tcPr>
            <w:tcW w:type="dxa" w:w="1958"/>
          </w:tcPr>
          <w:p>
            <w:r>
              <w:t>7600 Fiesta Way, Raleigh, NC 27615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CS-001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39 rue Jean Jacques Moerlen, Barr, 67140, France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CS-002</w:t>
            </w:r>
          </w:p>
        </w:tc>
      </w:tr>
    </w:tbl>
    <w:p>
      <w:pPr>
        <w:pStyle w:val="Heading1"/>
      </w:pPr>
      <w:r>
        <w:t>Authorized but Unissued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Class</w:t>
            </w:r>
          </w:p>
        </w:tc>
        <w:tc>
          <w:tcPr>
            <w:tcW w:type="dxa" w:w="4896"/>
          </w:tcPr>
          <w:p>
            <w:r>
              <w:t>Shares</w:t>
            </w:r>
          </w:p>
        </w:tc>
      </w:tr>
      <w:tr>
        <w:tc>
          <w:tcPr>
            <w:tcW w:type="dxa" w:w="4896"/>
          </w:tcPr>
          <w:p>
            <w:r>
              <w:t>Common Stock</w:t>
            </w:r>
          </w:p>
        </w:tc>
        <w:tc>
          <w:tcPr>
            <w:tcW w:type="dxa" w:w="4896"/>
          </w:tcPr>
          <w:p>
            <w:r>
              <w:t>2,000,000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stock ledger is the official company record of stock ownership.</w:t>
      </w:r>
    </w:p>
    <w:p>
      <w:pPr>
        <w:pStyle w:val="ListBullet"/>
      </w:pPr>
      <w:r>
        <w:t>The 2,000,000 authorized but unissued shares are not owned by any person.</w:t>
      </w:r>
    </w:p>
    <w:p>
      <w:pPr>
        <w:pStyle w:val="ListBullet"/>
      </w:pPr>
      <w:r>
        <w:t>Any future issuance, transfer, cancellation, conversion, or equity plan reservation should be recorded as an update to this ledger.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