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Initial Founder Share Issuance Closing Checklist</w:t>
      </w:r>
    </w:p>
    <w:p>
      <w:r>
        <w:t>Company: Lolo Care, Inc.</w:t>
      </w:r>
    </w:p>
    <w:p>
      <w:r>
        <w:t>Date: June 26, 2026</w:t>
      </w:r>
    </w:p>
    <w:p>
      <w:pPr>
        <w:pStyle w:val="Heading1"/>
      </w:pPr>
      <w:r>
        <w:t>Before Signing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Done</w:t>
            </w:r>
          </w:p>
        </w:tc>
        <w:tc>
          <w:tcPr>
            <w:tcW w:type="dxa" w:w="4896"/>
          </w:tcPr>
          <w:p>
            <w:r>
              <w:t>Item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certificate of incorporation authorizes 10,000,000 shares of Common Stock.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par value per share: $0.00001.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purchase price per share: $0.00001.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purchase price is not less than par value.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current board members and signature authority.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founder legal names and residential addresses.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no vesting, no reverse vesting, and no service-based company repurchase right.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securities-law exemption with counsel.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whether state blue sky notices or internal exemption records are needed.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whether founder IP assignment agreements are signed separately.</w:t>
            </w:r>
          </w:p>
        </w:tc>
      </w:tr>
    </w:tbl>
    <w:p>
      <w:pPr>
        <w:pStyle w:val="Heading1"/>
      </w:pPr>
      <w:r>
        <w:t>Signing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Done</w:t>
            </w:r>
          </w:p>
        </w:tc>
        <w:tc>
          <w:tcPr>
            <w:tcW w:type="dxa" w:w="4896"/>
          </w:tcPr>
          <w:p>
            <w:r>
              <w:t>Document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Board written consent approving founder stock issuance.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Founder Restricted Stock Purchase Agreement - Charles Petrini-Poli.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Founder Restricted Stock Purchase Agreement - Thibaud Peverelli.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Payment receipt - Charles Petrini-Poli.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Payment receipt - Thibaud Peverelli.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Uncertificated share notice - Charles Petrini-Poli.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Uncertificated share notice - Thibaud Peverelli.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Updated stock ledger.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Updated cap table.</w:t>
            </w:r>
          </w:p>
        </w:tc>
      </w:tr>
    </w:tbl>
    <w:p>
      <w:pPr>
        <w:pStyle w:val="Heading1"/>
      </w:pPr>
      <w:r>
        <w:t>Closing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Done</w:t>
            </w:r>
          </w:p>
        </w:tc>
        <w:tc>
          <w:tcPr>
            <w:tcW w:type="dxa" w:w="4896"/>
          </w:tcPr>
          <w:p>
            <w:r>
              <w:t>Step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Board signs the written consent.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and Charles Petrini-Poli sign the stock purchase agreement.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and Thibaud Peverelli sign the stock purchase agreement.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Charles Petrini-Poli pays $50.00 to the Company.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Thibaud Peverelli pays $30.00 to the Company.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signs payment receipts.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records CS-001 and CS-002 in the stock ledger.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updates the cap table.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delivers uncertificated share notices.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stores the signed documents in the corporate minute book.</w:t>
            </w:r>
          </w:p>
        </w:tc>
      </w:tr>
    </w:tbl>
    <w:p>
      <w:pPr>
        <w:pStyle w:val="Heading1"/>
      </w:pPr>
      <w:r>
        <w:t>Post-Closing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Done</w:t>
            </w:r>
          </w:p>
        </w:tc>
        <w:tc>
          <w:tcPr>
            <w:tcW w:type="dxa" w:w="4896"/>
          </w:tcPr>
          <w:p>
            <w:r>
              <w:t>Item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Keep proof of payment with the signed stock purchase agreements.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Store stock ledger and cap table in the company records.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If creating an option pool, prepare separate board and stockholder approvals for an equity incentive plan.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If issuing options, obtain a 409A valuation before option grants.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Review tax treatment with counsel or a tax advisor.</w:t>
            </w:r>
          </w:p>
        </w:tc>
      </w:tr>
    </w:tbl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