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000000" w:space="4" w:sz="8" w:val="single"/>
        </w:pBd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Bylaws</w:t>
      </w:r>
    </w:p>
    <w:p w:rsidR="00000000" w:rsidDel="00000000" w:rsidP="00000000" w:rsidRDefault="00000000" w:rsidRPr="00000000" w14:paraId="00000002">
      <w:pPr>
        <w:spacing w:after="60" w:lineRule="auto"/>
        <w:jc w:val="center"/>
        <w:rPr>
          <w:rFonts w:ascii="Arial" w:cs="Arial" w:eastAsia="Arial" w:hAnsi="Arial"/>
        </w:rPr>
      </w:pPr>
      <w:r w:rsidDel="00000000" w:rsidR="00000000" w:rsidRPr="00000000">
        <w:rPr>
          <w:rFonts w:ascii="Arial" w:cs="Arial" w:eastAsia="Arial" w:hAnsi="Arial"/>
          <w:rtl w:val="0"/>
        </w:rPr>
        <w:t xml:space="preserve">of</w:t>
      </w:r>
    </w:p>
    <w:p w:rsidR="00000000" w:rsidDel="00000000" w:rsidP="00000000" w:rsidRDefault="00000000" w:rsidRPr="00000000" w14:paraId="00000003">
      <w:pPr>
        <w:pStyle w:val="Title"/>
        <w:pBdr>
          <w:bottom w:color="000000" w:space="4" w:sz="8" w:val="single"/>
        </w:pBdr>
        <w:spacing w:after="0" w:before="10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Lolo Care, Inc.</w:t>
      </w:r>
    </w:p>
    <w:p w:rsidR="00000000" w:rsidDel="00000000" w:rsidP="00000000" w:rsidRDefault="00000000" w:rsidRPr="00000000" w14:paraId="00000004">
      <w:pPr>
        <w:pStyle w:val="Title"/>
        <w:pBdr>
          <w:bottom w:color="000000" w:space="4" w:sz="8" w:val="single"/>
        </w:pBdr>
        <w:spacing w:after="220" w:lineRule="auto"/>
        <w:jc w:val="center"/>
        <w:rPr>
          <w:rFonts w:ascii="Arial" w:cs="Arial" w:eastAsia="Arial" w:hAnsi="Arial"/>
          <w:color w:val="000000"/>
        </w:rPr>
      </w:pPr>
      <w:r w:rsidDel="00000000" w:rsidR="00000000" w:rsidRPr="00000000">
        <w:rPr>
          <w:rFonts w:ascii="Arial" w:cs="Arial" w:eastAsia="Arial" w:hAnsi="Arial"/>
          <w:color w:val="000000"/>
          <w:sz w:val="27"/>
          <w:szCs w:val="27"/>
          <w:rtl w:val="0"/>
        </w:rPr>
        <w:t xml:space="preserve">a Delaware Corporation</w:t>
      </w:r>
      <w:r w:rsidDel="00000000" w:rsidR="00000000" w:rsidRPr="00000000">
        <w:rPr>
          <w:rtl w:val="0"/>
        </w:rPr>
      </w:r>
    </w:p>
    <w:p w:rsidR="00000000" w:rsidDel="00000000" w:rsidP="00000000" w:rsidRDefault="00000000" w:rsidRPr="00000000" w14:paraId="00000005">
      <w:pPr>
        <w:spacing w:after="260" w:lineRule="auto"/>
        <w:jc w:val="center"/>
        <w:rPr>
          <w:rFonts w:ascii="Arial" w:cs="Arial" w:eastAsia="Arial" w:hAnsi="Arial"/>
        </w:rPr>
      </w:pPr>
      <w:r w:rsidDel="00000000" w:rsidR="00000000" w:rsidRPr="00000000">
        <w:rPr>
          <w:rFonts w:ascii="Arial" w:cs="Arial" w:eastAsia="Arial" w:hAnsi="Arial"/>
          <w:i w:val="1"/>
          <w:iCs w:val="1"/>
          <w:sz w:val="21"/>
          <w:szCs w:val="21"/>
          <w:rtl w:val="0"/>
        </w:rPr>
        <w:t xml:space="preserve">Effective as of June 26, 2026</w:t>
      </w:r>
      <w:r w:rsidDel="00000000" w:rsidR="00000000" w:rsidRPr="00000000">
        <w:rPr>
          <w:rtl w:val="0"/>
        </w:rPr>
      </w:r>
    </w:p>
    <w:p w:rsidR="00000000" w:rsidDel="00000000" w:rsidP="00000000" w:rsidRDefault="00000000" w:rsidRPr="00000000" w14:paraId="00000006">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Article I - Offices and Corporate Records</w:t>
      </w:r>
    </w:p>
    <w:p w:rsidR="00000000" w:rsidDel="00000000" w:rsidP="00000000" w:rsidRDefault="00000000" w:rsidRPr="00000000" w14:paraId="00000007">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1.1 Registered Office and Registered Agent</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The registered office and registered agent of Lolo Care, Inc. (the "Corporation") in the State of Delaware shall be as stated in the Corporation's certificate of incorporation or as later designated by the board of directors of the Corporation (the "Board") in accordance with applicable law.</w:t>
      </w:r>
    </w:p>
    <w:p w:rsidR="00000000" w:rsidDel="00000000" w:rsidP="00000000" w:rsidRDefault="00000000" w:rsidRPr="00000000" w14:paraId="00000009">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1.2 Principal Office and Other Offices</w:t>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The Corporation's principal office shall be located at 8801 Fast Park Drive, Raleigh, NC, or at such other place as the Board may designate. The Corporation may maintain additional offices inside or outside the State of Delaware.</w:t>
      </w:r>
    </w:p>
    <w:p w:rsidR="00000000" w:rsidDel="00000000" w:rsidP="00000000" w:rsidRDefault="00000000" w:rsidRPr="00000000" w14:paraId="0000000B">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1.3 Corporate Seal</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The Board may adopt a corporate seal. The use of a corporate seal is not required for any valid corporate act unless required by law.</w:t>
      </w:r>
    </w:p>
    <w:p w:rsidR="00000000" w:rsidDel="00000000" w:rsidP="00000000" w:rsidRDefault="00000000" w:rsidRPr="00000000" w14:paraId="0000000D">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1.4 Corporate Records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The Corporation shall maintain minutes of stockholder and Board proceedings, a stock ledger, accounting records, and such other books and records as required by the Delaware General Corporation Law (the "DGCL") and as the Board determines appropriate.</w:t>
      </w:r>
    </w:p>
    <w:p w:rsidR="00000000" w:rsidDel="00000000" w:rsidP="00000000" w:rsidRDefault="00000000" w:rsidRPr="00000000" w14:paraId="0000000F">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Article II - Stockholders</w:t>
      </w:r>
    </w:p>
    <w:p w:rsidR="00000000" w:rsidDel="00000000" w:rsidP="00000000" w:rsidRDefault="00000000" w:rsidRPr="00000000" w14:paraId="00000010">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2.1 Annual Meeting</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An annual meeting of stockholders shall be held each year at such date, time, and place, if any, as may be designated by the Board for the election of directors and for the transaction of any other proper business.</w:t>
      </w:r>
    </w:p>
    <w:p w:rsidR="00000000" w:rsidDel="00000000" w:rsidP="00000000" w:rsidRDefault="00000000" w:rsidRPr="00000000" w14:paraId="00000012">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2.2 Special Meetings</w:t>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Special meetings of stockholders may be called by the Board, the Chairperson of the Board, the Chief Executive Officer, the President, or such other person or persons as may be authorized by the certificate of incorporation, these Bylaws, or the Board.</w:t>
      </w:r>
    </w:p>
    <w:p w:rsidR="00000000" w:rsidDel="00000000" w:rsidP="00000000" w:rsidRDefault="00000000" w:rsidRPr="00000000" w14:paraId="00000014">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2.3 Place of Meetings; Remote Meetings</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Stockholder meetings may be held at any place inside or outside the State of Delaware designated by the Board. The Board may determine that a meeting shall be held solely by means of remote communication if permitted by applicable law.</w:t>
      </w:r>
    </w:p>
    <w:p w:rsidR="00000000" w:rsidDel="00000000" w:rsidP="00000000" w:rsidRDefault="00000000" w:rsidRPr="00000000" w14:paraId="00000016">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2.4 Notice</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Notice of each stockholder meeting shall be given in the manner and within the time required by the DGCL, the certificate of incorporation, and these Bylaws. Notice may be given by electronic transmission to the extent permitted by law.</w:t>
      </w:r>
    </w:p>
    <w:p w:rsidR="00000000" w:rsidDel="00000000" w:rsidP="00000000" w:rsidRDefault="00000000" w:rsidRPr="00000000" w14:paraId="00000018">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2.5 Quorum</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Except as otherwise provided by law, the certificate of incorporation, or these Bylaws, the holders of a majority of the voting power of the issued and outstanding shares entitled to vote at a stockholder meeting, present in person, by remote communication if applicable, or represented by proxy, shall constitute a quorum.</w:t>
      </w:r>
    </w:p>
    <w:p w:rsidR="00000000" w:rsidDel="00000000" w:rsidP="00000000" w:rsidRDefault="00000000" w:rsidRPr="00000000" w14:paraId="0000001A">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2.6 Voting</w:t>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Except as otherwise provided by law, the certificate of incorporation, these Bylaws, or any agreement binding the applicable stockholders, each stockholder shall be entitled to one vote for each share of stock entitled to vote and held by such stockholder.</w:t>
      </w:r>
    </w:p>
    <w:p w:rsidR="00000000" w:rsidDel="00000000" w:rsidP="00000000" w:rsidRDefault="00000000" w:rsidRPr="00000000" w14:paraId="0000001C">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2.7 Action by Written Consent</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Unless otherwise provided in the certificate of incorporation, any action required or permitted to be taken by stockholders may be taken without a meeting, without prior notice, and without a vote, if written or electronic consents setting forth the action are signed by the holders of outstanding stock having not less than the minimum number of votes required to authorize the action at a meeting at which all shares entitled to vote were present and voted, and such consents are delivered to the Corporation in accordance with the DGCL.</w:t>
      </w:r>
    </w:p>
    <w:p w:rsidR="00000000" w:rsidDel="00000000" w:rsidP="00000000" w:rsidRDefault="00000000" w:rsidRPr="00000000" w14:paraId="0000001E">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2.8 Proxies</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Each stockholder entitled to vote may authorize another person or persons to act for such stockholder by proxy in the manner permitted by law.</w:t>
      </w:r>
    </w:p>
    <w:p w:rsidR="00000000" w:rsidDel="00000000" w:rsidP="00000000" w:rsidRDefault="00000000" w:rsidRPr="00000000" w14:paraId="00000020">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2.9 Record Date</w:t>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The Board may fix a record date for determining stockholders entitled to notice of, or to vote at, any meeting, to consent to corporate action without a meeting, to receive payment of any dividend or distribution, or for any other lawful purpose.</w:t>
      </w:r>
    </w:p>
    <w:p w:rsidR="00000000" w:rsidDel="00000000" w:rsidP="00000000" w:rsidRDefault="00000000" w:rsidRPr="00000000" w14:paraId="00000022">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Article III - Board of Directors</w:t>
      </w:r>
    </w:p>
    <w:p w:rsidR="00000000" w:rsidDel="00000000" w:rsidP="00000000" w:rsidRDefault="00000000" w:rsidRPr="00000000" w14:paraId="00000023">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3.1 General Powers</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The business and affairs of the Corporation shall be managed by or under the direction of the Board, except as otherwise provided by the DGCL or the certificate of incorporation.</w:t>
      </w:r>
    </w:p>
    <w:p w:rsidR="00000000" w:rsidDel="00000000" w:rsidP="00000000" w:rsidRDefault="00000000" w:rsidRPr="00000000" w14:paraId="00000025">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3.2 Number of Directors</w:t>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The number of directors constituting the Board is fixed at two. The initial two director seats are intended to be held by Charles Petrini-Poli and Thibaud Peverelli as elected or confirmed by the incorporator, the stockholders, or the Board, as applicable.</w:t>
      </w:r>
    </w:p>
    <w:p w:rsidR="00000000" w:rsidDel="00000000" w:rsidP="00000000" w:rsidRDefault="00000000" w:rsidRPr="00000000" w14:paraId="00000027">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3.3 Election and Term</w:t>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Directors shall be elected at the annual meeting of stockholders or by written consent of stockholders if permitted by law. Each director shall hold office until such director's successor is elected and qualified or until such director's earlier death, resignation, removal, or disqualification.</w:t>
      </w:r>
    </w:p>
    <w:p w:rsidR="00000000" w:rsidDel="00000000" w:rsidP="00000000" w:rsidRDefault="00000000" w:rsidRPr="00000000" w14:paraId="00000029">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3.4 Resignation</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Any director may resign at any time by giving notice in writing or by electronic transmission to the Corporation. A resignation is effective when delivered unless it specifies a later effective date or an effective date determined upon the happening of an event.</w:t>
      </w:r>
    </w:p>
    <w:p w:rsidR="00000000" w:rsidDel="00000000" w:rsidP="00000000" w:rsidRDefault="00000000" w:rsidRPr="00000000" w14:paraId="0000002B">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3.5 Removal</w:t>
      </w:r>
    </w:p>
    <w:p w:rsidR="00000000" w:rsidDel="00000000" w:rsidP="00000000" w:rsidRDefault="00000000" w:rsidRPr="00000000" w14:paraId="0000002C">
      <w:pPr>
        <w:spacing w:after="0" w:before="0" w:line="24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Directors may be removed in the manner permitted by the DGCL, the certificate of incorporation, these Bylaws, and any voting or governance agreement binding the applicable stockholders.</w:t>
      </w:r>
    </w:p>
    <w:p w:rsidR="00000000" w:rsidDel="00000000" w:rsidP="00000000" w:rsidRDefault="00000000" w:rsidRPr="00000000" w14:paraId="0000002E">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3.6 Vacancies</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Vacancies and newly created directorships may be filled as provided by the DGCL, the certificate of incorporation, these Bylaws, and any voting or governance agreement binding the applicable stockholders.</w:t>
      </w:r>
    </w:p>
    <w:p w:rsidR="00000000" w:rsidDel="00000000" w:rsidP="00000000" w:rsidRDefault="00000000" w:rsidRPr="00000000" w14:paraId="00000030">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3.7 Regular Meetings</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Regular meetings of the Board may be held at such times and places, if any, as the Board may determine. Regular meetings may be held without notice if the time and place have been fixed by the Board.</w:t>
      </w:r>
    </w:p>
    <w:p w:rsidR="00000000" w:rsidDel="00000000" w:rsidP="00000000" w:rsidRDefault="00000000" w:rsidRPr="00000000" w14:paraId="00000032">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3.8 Special Meetings</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Special meetings of the Board may be called by any director, the Chairperson of the Board, the Chief Executive Officer, the President, or the Secretary. Notice of a special meeting shall be given at least 48 hours before the meeting unless notice is waived.</w:t>
      </w:r>
    </w:p>
    <w:p w:rsidR="00000000" w:rsidDel="00000000" w:rsidP="00000000" w:rsidRDefault="00000000" w:rsidRPr="00000000" w14:paraId="00000034">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3.9 Remote Participation</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Directors may participate in Board meetings by telephone conference, video conference, or other communications equipment by means of which all persons participating in the meeting can hear each other. Participation by such means constitutes presence in person at the meeting.</w:t>
      </w:r>
    </w:p>
    <w:p w:rsidR="00000000" w:rsidDel="00000000" w:rsidP="00000000" w:rsidRDefault="00000000" w:rsidRPr="00000000" w14:paraId="00000036">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3.10 Quorum</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For so long as the Board consists of two directors, both directors shall be required to constitute a quorum. If the number of directors is later changed, a majority of the total number of directors shall constitute a quorum unless the certificate of incorporation, these Bylaws, or an applicable governance agreement requires a greater number.</w:t>
      </w:r>
    </w:p>
    <w:p w:rsidR="00000000" w:rsidDel="00000000" w:rsidP="00000000" w:rsidRDefault="00000000" w:rsidRPr="00000000" w14:paraId="00000038">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3.11 Board Action</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For so long as the Board consists of two directors, the affirmative vote of both directors shall be required for any act of the Board. If the number of directors is later changed, the vote of a majority of the directors present at a meeting at which a quorum is present shall be the act of the Board unless the DGCL, the certificate of incorporation, these Bylaws, or an applicable governance agreement requires a greater vote.</w:t>
      </w:r>
    </w:p>
    <w:p w:rsidR="00000000" w:rsidDel="00000000" w:rsidP="00000000" w:rsidRDefault="00000000" w:rsidRPr="00000000" w14:paraId="0000003A">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3.12 Action Without a Meeting</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Any action required or permitted to be taken at a Board meeting may be taken without a meeting if all members of the Board consent to the action in writing or by electronic transmission and the consent is filed with the minutes of proceedings of the Board.</w:t>
      </w:r>
    </w:p>
    <w:p w:rsidR="00000000" w:rsidDel="00000000" w:rsidP="00000000" w:rsidRDefault="00000000" w:rsidRPr="00000000" w14:paraId="0000003C">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3.13 Waiver of Notice</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Whenever notice is required to be given to any director, a written waiver signed by the director, or a waiver by electronic transmission by the director, whether before or after the time stated in the notice, shall be deemed equivalent to notice. Attendance at a meeting shall constitute waiver of notice except when the director attends for the express purpose of objecting that the meeting was not lawfully called or convened.</w:t>
      </w:r>
    </w:p>
    <w:p w:rsidR="00000000" w:rsidDel="00000000" w:rsidP="00000000" w:rsidRDefault="00000000" w:rsidRPr="00000000" w14:paraId="0000003E">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3.14 Committees</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The Board may designate committees to the extent permitted by law. No committee may approve any action that these Bylaws, the DGCL, the certificate of incorporation, or an applicable governance agreement requires to be approved by the full Board or by stockholders.</w:t>
      </w:r>
    </w:p>
    <w:p w:rsidR="00000000" w:rsidDel="00000000" w:rsidP="00000000" w:rsidRDefault="00000000" w:rsidRPr="00000000" w14:paraId="00000040">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3.15 Compensation</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Directors may receive compensation for service as directors if approved by the Board and permitted by applicable law and any applicable governance agreement. Directors may also be reimbursed for reasonable expenses incurred in connection with their service.</w:t>
      </w:r>
    </w:p>
    <w:p w:rsidR="00000000" w:rsidDel="00000000" w:rsidP="00000000" w:rsidRDefault="00000000" w:rsidRPr="00000000" w14:paraId="00000042">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3.16 Deadlock</w:t>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If the two directors do not both approve a proposed Board action, the proposed action shall not be approved unless resolved under the deadlock process contained in an applicable founder voting, stockholder, or governance agreement, including any stockholder vote escalation permitted by law and the governing documents.</w:t>
      </w:r>
    </w:p>
    <w:p w:rsidR="00000000" w:rsidDel="00000000" w:rsidP="00000000" w:rsidRDefault="00000000" w:rsidRPr="00000000" w14:paraId="00000044">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Article IV - Officers</w:t>
      </w:r>
    </w:p>
    <w:p w:rsidR="00000000" w:rsidDel="00000000" w:rsidP="00000000" w:rsidRDefault="00000000" w:rsidRPr="00000000" w14:paraId="00000045">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4.1 Officers</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The officers of the Corporation may include a Chief Executive Officer, President, Secretary, Treasurer, Chief Financial Officer, and such other officers as the Board may appoint. One person may hold more than one office unless prohibited by law, the certificate of incorporation, these Bylaws, or Board resolution.</w:t>
      </w:r>
    </w:p>
    <w:p w:rsidR="00000000" w:rsidDel="00000000" w:rsidP="00000000" w:rsidRDefault="00000000" w:rsidRPr="00000000" w14:paraId="00000047">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4.2 Appointment and Term</w:t>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Officers shall be appointed by the Board and shall serve until their successors are appointed and qualified or until their earlier resignation or removal.</w:t>
      </w:r>
    </w:p>
    <w:p w:rsidR="00000000" w:rsidDel="00000000" w:rsidP="00000000" w:rsidRDefault="00000000" w:rsidRPr="00000000" w14:paraId="00000049">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4.3 Removal</w:t>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Any officer may be removed by the Board at any time, with or without cause, subject to any contractual rights of the officer and any applicable governance agreement.</w:t>
      </w:r>
    </w:p>
    <w:p w:rsidR="00000000" w:rsidDel="00000000" w:rsidP="00000000" w:rsidRDefault="00000000" w:rsidRPr="00000000" w14:paraId="0000004B">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4.4 Chief Executive Officer; President</w:t>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The Chief Executive Officer, or the President if no Chief Executive Officer has been appointed, shall have general supervision and control of the Corporation's business and affairs, subject to the direction of the Board, these Bylaws, and any approval authority matrix adopted by the Board.</w:t>
      </w:r>
    </w:p>
    <w:p w:rsidR="00000000" w:rsidDel="00000000" w:rsidP="00000000" w:rsidRDefault="00000000" w:rsidRPr="00000000" w14:paraId="0000004D">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4.5 Secretary</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The Secretary shall keep or cause to be kept minutes of stockholder and Board proceedings, maintain the corporate records and stock ledger, give notices as required, and perform such other duties as may be prescribed by the Board.</w:t>
      </w:r>
    </w:p>
    <w:p w:rsidR="00000000" w:rsidDel="00000000" w:rsidP="00000000" w:rsidRDefault="00000000" w:rsidRPr="00000000" w14:paraId="0000004F">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4.6 Treasurer; Chief Financial Officer</w:t>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The Treasurer or Chief Financial Officer shall have responsibility for the Corporation's funds, books of account, payment records, budgets, financial reporting, and such other duties as may be prescribed by the Board.</w:t>
      </w:r>
    </w:p>
    <w:p w:rsidR="00000000" w:rsidDel="00000000" w:rsidP="00000000" w:rsidRDefault="00000000" w:rsidRPr="00000000" w14:paraId="00000051">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4.7 Delegation of Authority</w:t>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The Board may delegate authority to officers, employees, agents, or advisors by resolution or through an approval authority matrix. Delegated authority shall not permit any person to approve a reserved matter unless the reserved matter has been approved as required.</w:t>
      </w:r>
    </w:p>
    <w:p w:rsidR="00000000" w:rsidDel="00000000" w:rsidP="00000000" w:rsidRDefault="00000000" w:rsidRPr="00000000" w14:paraId="00000053">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Article V - Shares and Stock Ledger</w:t>
      </w:r>
    </w:p>
    <w:p w:rsidR="00000000" w:rsidDel="00000000" w:rsidP="00000000" w:rsidRDefault="00000000" w:rsidRPr="00000000" w14:paraId="00000054">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5.1 Authorized Shares</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The Corporation may issue shares only as authorized by the certificate of incorporation and approved by the Board in accordance with applicable law.</w:t>
      </w:r>
    </w:p>
    <w:p w:rsidR="00000000" w:rsidDel="00000000" w:rsidP="00000000" w:rsidRDefault="00000000" w:rsidRPr="00000000" w14:paraId="00000056">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5.2 Certificates and Uncertificated Shares</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Shares may be represented by certificates or may be uncertificated, as determined by the Board. The Corporation shall provide notices and legends required by law or by agreement for certificated or uncertificated shares.</w:t>
      </w:r>
    </w:p>
    <w:p w:rsidR="00000000" w:rsidDel="00000000" w:rsidP="00000000" w:rsidRDefault="00000000" w:rsidRPr="00000000" w14:paraId="00000058">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5.3 Stock Ledger</w:t>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The Corporation shall maintain a stock ledger that records the names and addresses of stockholders of record, the number and class of shares held by each stockholder, and all issuances and transfers of stock.</w:t>
      </w:r>
    </w:p>
    <w:p w:rsidR="00000000" w:rsidDel="00000000" w:rsidP="00000000" w:rsidRDefault="00000000" w:rsidRPr="00000000" w14:paraId="0000005A">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5.4 Transfers</w:t>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Transfers of shares shall be recorded on the Corporation's stock ledger only upon proper transfer instructions and compliance with the certificate of incorporation, these Bylaws, applicable law, and any applicable stockholder, voting, transfer restriction, or similar agreement.</w:t>
      </w:r>
    </w:p>
    <w:p w:rsidR="00000000" w:rsidDel="00000000" w:rsidP="00000000" w:rsidRDefault="00000000" w:rsidRPr="00000000" w14:paraId="0000005C">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5.5 No Preemptive Rights</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No stockholder shall have preemptive rights unless such rights are expressly provided in the certificate of incorporation or in a written agreement approved by the Corporation.</w:t>
      </w:r>
    </w:p>
    <w:p w:rsidR="00000000" w:rsidDel="00000000" w:rsidP="00000000" w:rsidRDefault="00000000" w:rsidRPr="00000000" w14:paraId="0000005E">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Article VI - Indemnification and Advancement</w:t>
      </w:r>
    </w:p>
    <w:p w:rsidR="00000000" w:rsidDel="00000000" w:rsidP="00000000" w:rsidRDefault="00000000" w:rsidRPr="00000000" w14:paraId="0000005F">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6.1 Indemnification</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The Corporation shall indemnify its directors and officers to the fullest extent permitted by the DGCL. The Corporation may indemnify employees and agents to the extent authorized by the Board and permitted by law.</w:t>
      </w:r>
    </w:p>
    <w:p w:rsidR="00000000" w:rsidDel="00000000" w:rsidP="00000000" w:rsidRDefault="00000000" w:rsidRPr="00000000" w14:paraId="00000061">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6.2 Advancement of Expenses</w:t>
      </w:r>
    </w:p>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The Corporation shall advance expenses to directors and officers to the fullest extent permitted by law, subject to receipt of any undertaking required by the DGCL.</w:t>
      </w:r>
    </w:p>
    <w:p w:rsidR="00000000" w:rsidDel="00000000" w:rsidP="00000000" w:rsidRDefault="00000000" w:rsidRPr="00000000" w14:paraId="00000063">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6.3 Non-Exclusivity</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The rights provided in this Article are not exclusive of any other rights to which any person may be entitled under the certificate of incorporation, these Bylaws, any indemnification agreement, insurance policy, vote of stockholders or disinterested directors, or otherwise.</w:t>
      </w:r>
    </w:p>
    <w:p w:rsidR="00000000" w:rsidDel="00000000" w:rsidP="00000000" w:rsidRDefault="00000000" w:rsidRPr="00000000" w14:paraId="00000065">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Article VII - Finance, Contracts, and Execution Authority</w:t>
      </w:r>
    </w:p>
    <w:p w:rsidR="00000000" w:rsidDel="00000000" w:rsidP="00000000" w:rsidRDefault="00000000" w:rsidRPr="00000000" w14:paraId="00000066">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7.1 Fiscal Year</w:t>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The fiscal year of the Corporation shall be determined by the Board.</w:t>
      </w:r>
    </w:p>
    <w:p w:rsidR="00000000" w:rsidDel="00000000" w:rsidP="00000000" w:rsidRDefault="00000000" w:rsidRPr="00000000" w14:paraId="00000068">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7.2 Bank Accounts</w:t>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The Corporation's funds shall be deposited in such bank or other accounts as the Board may approve. The Board may authorize officers or agents to open accounts and sign payment instructions, subject to any approval authority matrix and reserved matters schedule.</w:t>
      </w:r>
    </w:p>
    <w:p w:rsidR="00000000" w:rsidDel="00000000" w:rsidP="00000000" w:rsidRDefault="00000000" w:rsidRPr="00000000" w14:paraId="0000006A">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7.3 Contracts</w:t>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Officers may execute contracts and instruments on behalf of the Corporation as authorized by the Board, these Bylaws, an approval authority matrix, or other valid delegation of authority.</w:t>
      </w:r>
    </w:p>
    <w:p w:rsidR="00000000" w:rsidDel="00000000" w:rsidP="00000000" w:rsidRDefault="00000000" w:rsidRPr="00000000" w14:paraId="0000006C">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7.4 Dividends and Distributions</w:t>
      </w:r>
    </w:p>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Dividends and distributions may be declared and paid only as approved by the Board and permitted by the DGCL, the certificate of incorporation, these Bylaws, and any applicable agreement.</w:t>
      </w:r>
    </w:p>
    <w:p w:rsidR="00000000" w:rsidDel="00000000" w:rsidP="00000000" w:rsidRDefault="00000000" w:rsidRPr="00000000" w14:paraId="0000006E">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7.5 Stock Issuances and Stockholder Funding</w:t>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No stockholder shall be required, solely by reason of owning shares of the Corporation, to provide additional funding, make a loan or advance, or make any other payment to the Corporation, except pursuant to a separate written agreement approved by the Board.</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Any issuance of stock shall be authorized by the Board in accordance with the DGCL and documented in the applicable Board resolutions and stock purchase, subscription, or other issuance agreement. Any loan by a stockholder shall be separately documented and shall not constitute consideration for stock unless expressly approved as such by the Board.</w:t>
      </w:r>
    </w:p>
    <w:p w:rsidR="00000000" w:rsidDel="00000000" w:rsidP="00000000" w:rsidRDefault="00000000" w:rsidRPr="00000000" w14:paraId="00000071">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Article VIII - Governance Agreements and Reserved Matters</w:t>
      </w:r>
    </w:p>
    <w:p w:rsidR="00000000" w:rsidDel="00000000" w:rsidP="00000000" w:rsidRDefault="00000000" w:rsidRPr="00000000" w14:paraId="00000072">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8.1 Governance Agreements</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The Corporation may enter into voting, stockholder, governance, investor rights, or similar agreements with stockholders or other persons to the extent approved by the Board and permitted by applicable law.</w:t>
      </w:r>
    </w:p>
    <w:p w:rsidR="00000000" w:rsidDel="00000000" w:rsidP="00000000" w:rsidRDefault="00000000" w:rsidRPr="00000000" w14:paraId="00000074">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8.2 Reserved Matters</w:t>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The Board may adopt a reserved matters schedule requiring specified approval for major corporate actions. No officer, employee, agent, committee, or other person may take any reserved matter action unless the required approval has been obtained.</w:t>
      </w:r>
    </w:p>
    <w:p w:rsidR="00000000" w:rsidDel="00000000" w:rsidP="00000000" w:rsidRDefault="00000000" w:rsidRPr="00000000" w14:paraId="00000076">
      <w:pPr>
        <w:pStyle w:val="Heading2"/>
        <w:jc w:val="left"/>
        <w:rPr>
          <w:rFonts w:ascii="Arial" w:cs="Arial" w:eastAsia="Arial" w:hAnsi="Arial"/>
          <w:color w:val="000000"/>
        </w:rPr>
      </w:pPr>
      <w:r w:rsidDel="00000000" w:rsidR="00000000" w:rsidRPr="00000000">
        <w:rPr>
          <w:rFonts w:ascii="Arial" w:cs="Arial" w:eastAsia="Arial" w:hAnsi="Arial"/>
          <w:color w:val="000000"/>
          <w:rtl w:val="0"/>
        </w:rPr>
        <w:t xml:space="preserve">8.3 Conflicts</w:t>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If there is a conflict between these Bylaws and the certificate of incorporation, the certificate of incorporation shall control. If there is a conflict between these Bylaws and a written governance agreement binding the Corporation and the applicable stockholders, the documents shall be interpreted to give effect to both to the maximum extent permitted by law.</w:t>
      </w:r>
    </w:p>
    <w:p w:rsidR="00000000" w:rsidDel="00000000" w:rsidP="00000000" w:rsidRDefault="00000000" w:rsidRPr="00000000" w14:paraId="00000078">
      <w:pPr>
        <w:pStyle w:val="Heading1"/>
        <w:spacing w:after="60" w:before="1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Article IX - Dissolution</w:t>
      </w:r>
    </w:p>
    <w:p w:rsidR="00000000" w:rsidDel="00000000" w:rsidP="00000000" w:rsidRDefault="00000000" w:rsidRPr="00000000" w14:paraId="00000079">
      <w:pPr>
        <w:pStyle w:val="Heading2"/>
        <w:spacing w:after="20" w:before="100"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9.1 Dissolution and Winding Up</w:t>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The Corporation may be dissolved only in accordance with the DGCL. Any dissolution shall be authorized and effected in the manner required by the DGCL, including the filing of a certificate of dissolution with the Secretary of State of the State of Delaware.</w:t>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Following dissolution, the Corporation shall wind up its affairs, pay or make reasonable provision for its liabilities and claims, and distribute any remaining assets to its stockholders in accordance with the certificate of incorporation and the DGCL.</w:t>
      </w:r>
    </w:p>
    <w:p w:rsidR="00000000" w:rsidDel="00000000" w:rsidP="00000000" w:rsidRDefault="00000000" w:rsidRPr="00000000" w14:paraId="0000007C">
      <w:pPr>
        <w:pStyle w:val="Heading1"/>
        <w:spacing w:after="60" w:before="1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Article X - Amendments</w:t>
      </w:r>
    </w:p>
    <w:p w:rsidR="00000000" w:rsidDel="00000000" w:rsidP="00000000" w:rsidRDefault="00000000" w:rsidRPr="00000000" w14:paraId="0000007D">
      <w:pPr>
        <w:pStyle w:val="Heading2"/>
        <w:spacing w:after="20" w:before="100"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10.1 Stockholder Amendments</w:t>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These Bylaws may be amended or repealed, and new bylaws may be adopted, by the stockholders entitled to vote, subject to the certificate of incorporation and any applicable governance agreement.</w:t>
      </w:r>
    </w:p>
    <w:p w:rsidR="00000000" w:rsidDel="00000000" w:rsidP="00000000" w:rsidRDefault="00000000" w:rsidRPr="00000000" w14:paraId="0000007F">
      <w:pPr>
        <w:pStyle w:val="Heading2"/>
        <w:spacing w:after="20" w:before="100"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10.2 Board Amendments</w:t>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If the certificate of incorporation confers the power to adopt, amend, or repeal bylaws upon the Board, these Bylaws may also be amended or repealed, and new bylaws may be adopted, by the Board, subject to the certificate of incorporation and any applicable governance agreement.</w:t>
      </w:r>
    </w:p>
    <w:p w:rsidR="00000000" w:rsidDel="00000000" w:rsidP="00000000" w:rsidRDefault="00000000" w:rsidRPr="00000000" w14:paraId="00000081">
      <w:pPr>
        <w:pStyle w:val="Heading1"/>
        <w:spacing w:after="60" w:before="1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Article XI - Miscellaneous</w:t>
      </w:r>
    </w:p>
    <w:p w:rsidR="00000000" w:rsidDel="00000000" w:rsidP="00000000" w:rsidRDefault="00000000" w:rsidRPr="00000000" w14:paraId="00000082">
      <w:pPr>
        <w:pStyle w:val="Heading2"/>
        <w:spacing w:after="20" w:before="100"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11.1 Conflicts of Interest</w:t>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Each director and officer shall disclose to the Board any actual or potential conflict of interest and shall comply with the fiduciary duties applicable under Delaware law and any conflict-of-interest policy adopted by the Board. Nothing in this Section alters or limits any duty otherwise imposed by law.</w:t>
      </w:r>
    </w:p>
    <w:p w:rsidR="00000000" w:rsidDel="00000000" w:rsidP="00000000" w:rsidRDefault="00000000" w:rsidRPr="00000000" w14:paraId="00000084">
      <w:pPr>
        <w:pStyle w:val="Heading2"/>
        <w:spacing w:after="20" w:before="100"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11.2 Notices</w:t>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Any notice required or permitted under these Bylaws shall be given in the manner and within the time required or permitted by the DGCL, the certificate of incorporation, and these Bylaws.</w:t>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Notice may be given by electronic transmission to the fullest extent permitted by law.</w:t>
      </w:r>
    </w:p>
    <w:p w:rsidR="00000000" w:rsidDel="00000000" w:rsidP="00000000" w:rsidRDefault="00000000" w:rsidRPr="00000000" w14:paraId="00000087">
      <w:pPr>
        <w:pStyle w:val="Heading2"/>
        <w:spacing w:after="20" w:before="100"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11.3 Governing Law; Internal Corporate Claims</w:t>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These Bylaws and the internal affairs of the Corporation shall be governed by the DGCL and the laws of the State of Delaware.</w:t>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Unless the Corporation consents in writing to the selection of an alternative forum, the Court of Chancery of the State of Delaware shall, to the fullest extent permitted by law, be the sole and exclusive forum for any internal corporate claim within the meaning of Section 115 of the DGCL. If the Court of Chancery lacks subject-matter jurisdiction, such claim shall be brought in another court in the State of Delaware having jurisdiction. Nothing in these Bylaws shall prohibit bringing an internal corporate claim in a court in the State of Delaware.</w:t>
      </w:r>
    </w:p>
    <w:p w:rsidR="00000000" w:rsidDel="00000000" w:rsidP="00000000" w:rsidRDefault="00000000" w:rsidRPr="00000000" w14:paraId="0000008A">
      <w:pPr>
        <w:pStyle w:val="Heading2"/>
        <w:spacing w:after="20" w:before="100"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11.4 Severability</w:t>
      </w:r>
    </w:p>
    <w:p w:rsidR="00000000" w:rsidDel="00000000" w:rsidP="00000000" w:rsidRDefault="00000000" w:rsidRPr="00000000" w14:paraId="0000008B">
      <w:pPr>
        <w:spacing w:after="0" w:before="0" w:line="24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If any provision of these Bylaws or its application to any person or circumstance is held invalid or unenforceable, the remaining provisions and their application shall not be affected and shall be enforced to the fullest extent permitted by law.</w:t>
      </w:r>
    </w:p>
    <w:p w:rsidR="00000000" w:rsidDel="00000000" w:rsidP="00000000" w:rsidRDefault="00000000" w:rsidRPr="00000000" w14:paraId="0000008D">
      <w:pPr>
        <w:pStyle w:val="Heading2"/>
        <w:spacing w:after="20" w:before="100"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11.5 Captions</w:t>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Captions and headings are included solely for convenience of reference and shall not affect the interpretation of these Bylaws.</w:t>
      </w:r>
    </w:p>
    <w:p w:rsidR="00000000" w:rsidDel="00000000" w:rsidP="00000000" w:rsidRDefault="00000000" w:rsidRPr="00000000" w14:paraId="0000008F">
      <w:pPr>
        <w:pStyle w:val="Heading1"/>
        <w:pageBreakBefore w:val="1"/>
        <w:spacing w:after="160" w:before="0"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Secretary's Certification</w:t>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The undersigned certifies that these Bylaws were duly adopted as the bylaws of Lolo Care, Inc., effective as of June 26, 2026.</w:t>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spacing w:before="360" w:lineRule="auto"/>
        <w:rPr>
          <w:rFonts w:ascii="Arial" w:cs="Arial" w:eastAsia="Arial" w:hAnsi="Arial"/>
        </w:rPr>
      </w:pPr>
      <w:r w:rsidDel="00000000" w:rsidR="00000000" w:rsidRPr="00000000">
        <w:rPr>
          <w:rFonts w:ascii="Arial" w:cs="Arial" w:eastAsia="Arial" w:hAnsi="Arial"/>
          <w:rtl w:val="0"/>
        </w:rPr>
        <w:t xml:space="preserve">Lolo Care, Inc.</w:t>
      </w:r>
    </w:p>
    <w:p w:rsidR="00000000" w:rsidDel="00000000" w:rsidP="00000000" w:rsidRDefault="00000000" w:rsidRPr="00000000" w14:paraId="00000093">
      <w:pPr>
        <w:keepNext w:val="0"/>
        <w:spacing w:after="0" w:before="0" w:line="24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094">
      <w:pPr>
        <w:keepNext w:val="0"/>
        <w:spacing w:after="60" w:before="160" w:line="276" w:lineRule="auto"/>
        <w:rPr>
          <w:rFonts w:ascii="Arial" w:cs="Arial" w:eastAsia="Arial" w:hAnsi="Arial"/>
        </w:rPr>
      </w:pPr>
      <w:r w:rsidDel="00000000" w:rsidR="00000000" w:rsidRPr="00000000">
        <w:rPr>
          <w:rFonts w:ascii="Arial" w:cs="Arial" w:eastAsia="Arial" w:hAnsi="Arial"/>
          <w:rtl w:val="0"/>
        </w:rPr>
        <w:t xml:space="preserve">By: ____________________________________</w:t>
      </w:r>
    </w:p>
    <w:p w:rsidR="00000000" w:rsidDel="00000000" w:rsidP="00000000" w:rsidRDefault="00000000" w:rsidRPr="00000000" w14:paraId="00000095">
      <w:pPr>
        <w:keepNext w:val="0"/>
        <w:spacing w:after="0" w:before="0" w:line="24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096">
      <w:pPr>
        <w:keepNext w:val="0"/>
        <w:spacing w:after="60" w:before="160" w:line="276" w:lineRule="auto"/>
        <w:rPr>
          <w:rFonts w:ascii="Arial" w:cs="Arial" w:eastAsia="Arial" w:hAnsi="Arial"/>
        </w:rPr>
      </w:pPr>
      <w:r w:rsidDel="00000000" w:rsidR="00000000" w:rsidRPr="00000000">
        <w:rPr>
          <w:rFonts w:ascii="Arial" w:cs="Arial" w:eastAsia="Arial" w:hAnsi="Arial"/>
          <w:rtl w:val="0"/>
        </w:rPr>
        <w:t xml:space="preserve">Name: Thibaud Peverelli</w:t>
      </w:r>
    </w:p>
    <w:p w:rsidR="00000000" w:rsidDel="00000000" w:rsidP="00000000" w:rsidRDefault="00000000" w:rsidRPr="00000000" w14:paraId="00000097">
      <w:pPr>
        <w:keepNext w:val="0"/>
        <w:spacing w:after="0" w:before="0" w:line="24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098">
      <w:pPr>
        <w:keepNext w:val="0"/>
        <w:spacing w:after="60" w:before="160" w:line="276" w:lineRule="auto"/>
        <w:rPr>
          <w:rFonts w:ascii="Arial" w:cs="Arial" w:eastAsia="Arial" w:hAnsi="Arial"/>
        </w:rPr>
      </w:pPr>
      <w:r w:rsidDel="00000000" w:rsidR="00000000" w:rsidRPr="00000000">
        <w:rPr>
          <w:rFonts w:ascii="Arial" w:cs="Arial" w:eastAsia="Arial" w:hAnsi="Arial"/>
          <w:rtl w:val="0"/>
        </w:rPr>
        <w:t xml:space="preserve">Title: Secretary</w:t>
      </w:r>
    </w:p>
    <w:p w:rsidR="00000000" w:rsidDel="00000000" w:rsidP="00000000" w:rsidRDefault="00000000" w:rsidRPr="00000000" w14:paraId="00000099">
      <w:pPr>
        <w:keepNext w:val="0"/>
        <w:spacing w:after="0" w:before="0" w:line="24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09A">
      <w:pPr>
        <w:keepNext w:val="0"/>
        <w:spacing w:after="60" w:before="160" w:line="276" w:lineRule="auto"/>
        <w:rPr>
          <w:rFonts w:ascii="Arial" w:cs="Arial" w:eastAsia="Arial" w:hAnsi="Arial"/>
        </w:rPr>
      </w:pPr>
      <w:r w:rsidDel="00000000" w:rsidR="00000000" w:rsidRPr="00000000">
        <w:rPr>
          <w:rFonts w:ascii="Arial" w:cs="Arial" w:eastAsia="Arial" w:hAnsi="Arial"/>
          <w:rtl w:val="0"/>
        </w:rPr>
        <w:t xml:space="preserve">Date: _________________________________</w:t>
      </w:r>
    </w:p>
    <w:sectPr>
      <w:pgSz w:h="15840" w:w="12240" w:orient="portrait"/>
      <w:pgMar w:bottom="1080" w:top="1152" w:left="1224" w:right="1224"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9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40" w:lineRule="auto"/>
    </w:pPr>
    <w:rPr>
      <w:rFonts w:ascii="Calibri" w:cs="Calibri" w:eastAsia="Calibri" w:hAnsi="Calibri"/>
      <w:b w:val="1"/>
      <w:bCs w:val="1"/>
      <w:color w:val="365f91"/>
      <w:sz w:val="28"/>
      <w:szCs w:val="28"/>
    </w:rPr>
  </w:style>
  <w:style w:type="paragraph" w:styleId="Heading2">
    <w:name w:val="heading 2"/>
    <w:basedOn w:val="Normal"/>
    <w:next w:val="Normal"/>
    <w:pPr>
      <w:keepNext w:val="1"/>
      <w:keepLines w:val="1"/>
      <w:spacing w:after="50" w:before="16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60" w:before="0" w:line="240" w:lineRule="auto"/>
    </w:pPr>
    <w:rPr>
      <w:rFonts w:ascii="Calibri" w:cs="Calibri" w:eastAsia="Calibri" w:hAnsi="Calibri"/>
      <w:b w:val="0"/>
      <w:bCs w:val="0"/>
      <w:color w:val="17365d"/>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