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June 26, 2026</w:t>
      </w:r>
    </w:p>
    <w:p>
      <w:r>
        <w:t>To: Thibaud Peverelli</w:t>
      </w:r>
    </w:p>
    <w:p>
      <w:r>
        <w:t>Address: 39 rue Jean Jacques Moerlen, Barr, 67140, France</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Thibaud Peverelli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3,000,000</w:t>
            </w:r>
          </w:p>
        </w:tc>
      </w:tr>
      <w:tr>
        <w:tc>
          <w:tcPr>
            <w:tcW w:type="dxa" w:w="4896"/>
          </w:tcPr>
          <w:p>
            <w:r>
              <w:t>Par value</w:t>
            </w:r>
          </w:p>
        </w:tc>
        <w:tc>
          <w:tcPr>
            <w:tcW w:type="dxa" w:w="4896"/>
          </w:tcPr>
          <w:p>
            <w:r>
              <w:t>$0.00001</w:t>
            </w:r>
          </w:p>
        </w:tc>
      </w:tr>
      <w:tr>
        <w:tc>
          <w:tcPr>
            <w:tcW w:type="dxa" w:w="4896"/>
          </w:tcPr>
          <w:p>
            <w:r>
              <w:t>Ledger entry ID</w:t>
            </w:r>
          </w:p>
        </w:tc>
        <w:tc>
          <w:tcPr>
            <w:tcW w:type="dxa" w:w="4896"/>
          </w:tcPr>
          <w:p>
            <w:r>
              <w:t>CS-002</w:t>
            </w:r>
          </w:p>
        </w:tc>
      </w:tr>
      <w:tr>
        <w:tc>
          <w:tcPr>
            <w:tcW w:type="dxa" w:w="4896"/>
          </w:tcPr>
          <w:p>
            <w:r>
              <w:t>Date of issuance</w:t>
            </w:r>
          </w:p>
        </w:tc>
        <w:tc>
          <w:tcPr>
            <w:tcW w:type="dxa" w:w="4896"/>
          </w:tcPr>
          <w:p>
            <w:r>
              <w:t>June 26, 2026</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Lolo Care, Inc.</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