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
      </w:pPr>
      <w:r>
        <w:rPr>
          <w:b w:val="0"/>
        </w:rPr>
        <w:t>LoLo Care PR Agency Work — Complete Quality and Fit Audit</w:t>
      </w:r>
    </w:p>
    <w:p>
      <w:pPr>
        <w:pStyle w:val="AuditMeta"/>
      </w:pPr>
      <w:r>
        <w:rPr>
          <w:b/>
        </w:rPr>
        <w:t>Audit date:</w:t>
      </w:r>
      <w:r>
        <w:rPr>
          <w:b w:val="0"/>
        </w:rPr>
        <w:t xml:space="preserve"> August 11, 2026</w:t>
      </w:r>
    </w:p>
    <w:p>
      <w:pPr>
        <w:pStyle w:val="AuditMeta"/>
      </w:pPr>
      <w:r>
        <w:rPr>
          <w:b/>
        </w:rPr>
        <w:t>Agency / owner reviewed:</w:t>
      </w:r>
      <w:r>
        <w:rPr>
          <w:b w:val="0"/>
        </w:rPr>
        <w:t xml:space="preserve"> Nik / Storyline Pros</w:t>
      </w:r>
    </w:p>
    <w:p>
      <w:pPr>
        <w:pStyle w:val="AuditMeta"/>
      </w:pPr>
      <w:r>
        <w:rPr>
          <w:b/>
        </w:rPr>
        <w:t>Source package:</w:t>
      </w:r>
      <w:r>
        <w:rPr>
          <w:b w:val="0"/>
        </w:rPr>
        <w:t xml:space="preserve"> </w:t>
      </w:r>
      <w:r>
        <w:rPr>
          <w:rFonts w:ascii="Consolas" w:hAnsi="Consolas"/>
          <w:color w:val="607080"/>
          <w:sz w:val="17"/>
        </w:rPr>
        <w:t>drive-download-20260810T234015Z-1-001.zip</w:t>
      </w:r>
    </w:p>
    <w:p>
      <w:pPr>
        <w:pStyle w:val="AuditMeta"/>
      </w:pPr>
      <w:r>
        <w:rPr>
          <w:b/>
        </w:rPr>
        <w:t>Decision standard:</w:t>
      </w:r>
      <w:r>
        <w:rPr>
          <w:b w:val="0"/>
        </w:rPr>
        <w:t xml:space="preserve"> Is this work accurate, strategically aligned with LoLo Care, sufficiently evidenced, polished, and ready to approve or execute?</w:t>
      </w:r>
    </w:p>
    <w:p>
      <w:pPr>
        <w:pStyle w:val="Heading2"/>
      </w:pPr>
      <w:r>
        <w:rPr>
          <w:b w:val="0"/>
        </w:rPr>
        <w:t>Executive verdict</w:t>
      </w:r>
    </w:p>
    <w:p>
      <w:pPr>
        <w:pStyle w:val="Decision"/>
      </w:pPr>
      <w:r>
        <w:rPr>
          <w:b/>
        </w:rPr>
        <w:t>Overall score: 49/100 — useful strategic draft, but not approval-ready.</w:t>
      </w:r>
    </w:p>
    <w:p>
      <w:r>
        <w:rPr>
          <w:b w:val="0"/>
        </w:rPr>
        <w:t>The package contains good thinking: the core positioning is strong, the narrative backlog is thoughtfully organized, the team recognizes many proof and consent dependencies, and the media list tries to distinguish true reporters from owned-content and podcast opportunities. However, the deliverables do not yet meet the standard of completed PR work.</w:t>
      </w:r>
    </w:p>
    <w:p>
      <w:r>
        <w:rPr>
          <w:b w:val="0"/>
        </w:rPr>
        <w:t xml:space="preserve">The central problem is not writing quality. It is </w:t>
      </w:r>
      <w:r>
        <w:rPr>
          <w:b/>
        </w:rPr>
        <w:t>evidence control and execution readiness</w:t>
      </w:r>
      <w:r>
        <w:rPr>
          <w:b w:val="0"/>
        </w:rPr>
        <w:t>. Key product, traction, geography, pricing, safety, and market claims are either unsupported, internally inconsistent, or contradicted by LoLo's live product and payment implementation. The media list is materially under target and contains stale contacts despite a stated re-verification pass. The AI-visibility baseline cannot be reproduced because it omits the engines, model/version, run conditions, raw answers, citations, and search-volume data. Several companion deliverables referenced inside the documents are missing from the package.</w:t>
      </w:r>
    </w:p>
    <w:p>
      <w:pPr>
        <w:pStyle w:val="Decision"/>
      </w:pPr>
      <w:r>
        <w:rPr>
          <w:b/>
        </w:rPr>
        <w:t>Recommendation:</w:t>
      </w:r>
      <w:r>
        <w:rPr>
          <w:b w:val="0"/>
        </w:rPr>
        <w:t xml:space="preserve"> do not approve this package as completed work and do not authorize pitching from it. Accept it only as a first-draft strategy package, subject to a formal correction and completion round.</w:t>
      </w:r>
    </w:p>
    <w:p>
      <w:pPr>
        <w:pStyle w:val="Heading2"/>
      </w:pPr>
      <w:r>
        <w:rPr>
          <w:b w:val="0"/>
        </w:rPr>
        <w:t>What was reviewed</w:t>
      </w:r>
    </w:p>
    <w:p>
      <w:r>
        <w:rPr>
          <w:b w:val="0"/>
        </w:rPr>
        <w:t>Every page and every text element in all four supplied documents was reviewed. The original files were preserved unchanged. The documents were rendered to PDF and inspected page by page for layout and visual quality.</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tcMar>
              <w:top w:w="80" w:type="dxa"/>
              <w:start w:w="100" w:type="dxa"/>
              <w:bottom w:w="80" w:type="dxa"/>
              <w:end w:w="100" w:type="dxa"/>
            </w:tcMar>
            <w:vAlign w:val="top"/>
            <w:shd w:fill="173F35"/>
          </w:tcPr>
          <w:p>
            <w:pPr>
              <w:spacing w:after="20" w:line="240" w:lineRule="auto"/>
            </w:pPr>
            <w:r>
              <w:rPr>
                <w:b/>
                <w:color w:val="FFFFFF"/>
                <w:sz w:val="14"/>
              </w:rPr>
              <w:t>Document</w:t>
            </w:r>
          </w:p>
        </w:tc>
        <w:tc>
          <w:tcPr>
            <w:tcW w:type="dxa" w:w="2074"/>
            <w:tcMar>
              <w:top w:w="80" w:type="dxa"/>
              <w:start w:w="100" w:type="dxa"/>
              <w:bottom w:w="80" w:type="dxa"/>
              <w:end w:w="100" w:type="dxa"/>
            </w:tcMar>
            <w:vAlign w:val="top"/>
            <w:shd w:fill="173F35"/>
          </w:tcPr>
          <w:p>
            <w:pPr>
              <w:spacing w:after="20" w:line="240" w:lineRule="auto"/>
            </w:pPr>
            <w:r>
              <w:rPr>
                <w:b/>
                <w:color w:val="FFFFFF"/>
                <w:sz w:val="14"/>
              </w:rPr>
              <w:t>Pages</w:t>
            </w:r>
          </w:p>
        </w:tc>
        <w:tc>
          <w:tcPr>
            <w:tcW w:type="dxa" w:w="2074"/>
            <w:tcMar>
              <w:top w:w="80" w:type="dxa"/>
              <w:start w:w="100" w:type="dxa"/>
              <w:bottom w:w="80" w:type="dxa"/>
              <w:end w:w="100" w:type="dxa"/>
            </w:tcMar>
            <w:vAlign w:val="top"/>
            <w:shd w:fill="173F35"/>
          </w:tcPr>
          <w:p>
            <w:pPr>
              <w:spacing w:after="20" w:line="240" w:lineRule="auto"/>
            </w:pPr>
            <w:r>
              <w:rPr>
                <w:b/>
                <w:color w:val="FFFFFF"/>
                <w:sz w:val="14"/>
              </w:rPr>
              <w:t>Approx. words</w:t>
            </w:r>
          </w:p>
        </w:tc>
        <w:tc>
          <w:tcPr>
            <w:tcW w:type="dxa" w:w="2074"/>
            <w:tcMar>
              <w:top w:w="80" w:type="dxa"/>
              <w:start w:w="100" w:type="dxa"/>
              <w:bottom w:w="80" w:type="dxa"/>
              <w:end w:w="100" w:type="dxa"/>
            </w:tcMar>
            <w:vAlign w:val="top"/>
            <w:shd w:fill="173F35"/>
          </w:tcPr>
          <w:p>
            <w:pPr>
              <w:spacing w:after="20" w:line="240" w:lineRule="auto"/>
            </w:pPr>
            <w:r>
              <w:rPr>
                <w:b/>
                <w:color w:val="FFFFFF"/>
                <w:sz w:val="14"/>
              </w:rPr>
              <w:t>Structural scope</w:t>
            </w:r>
          </w:p>
        </w:tc>
        <w:tc>
          <w:tcPr>
            <w:tcW w:type="dxa" w:w="2074"/>
            <w:tcMar>
              <w:top w:w="80" w:type="dxa"/>
              <w:start w:w="100" w:type="dxa"/>
              <w:bottom w:w="80" w:type="dxa"/>
              <w:end w:w="100" w:type="dxa"/>
            </w:tcMar>
            <w:vAlign w:val="top"/>
            <w:shd w:fill="173F35"/>
          </w:tcPr>
          <w:p>
            <w:pPr>
              <w:spacing w:after="20" w:line="240" w:lineRule="auto"/>
            </w:pPr>
            <w:r>
              <w:rPr>
                <w:b/>
                <w:color w:val="FFFFFF"/>
                <w:sz w:val="14"/>
              </w:rPr>
              <w:t>Decision</w:t>
            </w:r>
          </w:p>
        </w:tc>
      </w:tr>
      <w:tr>
        <w:tc>
          <w:tcPr>
            <w:tcW w:type="dxa" w:w="2074"/>
            <w:tcMar>
              <w:top w:w="80" w:type="dxa"/>
              <w:start w:w="100" w:type="dxa"/>
              <w:bottom w:w="80" w:type="dxa"/>
              <w:end w:w="100" w:type="dxa"/>
            </w:tcMar>
            <w:vAlign w:val="top"/>
          </w:tcPr>
          <w:p>
            <w:pPr>
              <w:spacing w:after="20" w:line="240" w:lineRule="auto"/>
            </w:pPr>
            <w:r>
              <w:rPr>
                <w:b w:val="0"/>
                <w:sz w:val="14"/>
              </w:rPr>
              <w:t>Brand DNA v2</w:t>
            </w:r>
          </w:p>
        </w:tc>
        <w:tc>
          <w:tcPr>
            <w:tcW w:type="dxa" w:w="2074"/>
            <w:tcMar>
              <w:top w:w="80" w:type="dxa"/>
              <w:start w:w="100" w:type="dxa"/>
              <w:bottom w:w="80" w:type="dxa"/>
              <w:end w:w="100" w:type="dxa"/>
            </w:tcMar>
            <w:vAlign w:val="top"/>
          </w:tcPr>
          <w:p>
            <w:pPr>
              <w:spacing w:after="20" w:line="240" w:lineRule="auto"/>
            </w:pPr>
            <w:r>
              <w:rPr>
                <w:b w:val="0"/>
                <w:sz w:val="14"/>
              </w:rPr>
              <w:t>32</w:t>
            </w:r>
          </w:p>
        </w:tc>
        <w:tc>
          <w:tcPr>
            <w:tcW w:type="dxa" w:w="2074"/>
            <w:tcMar>
              <w:top w:w="80" w:type="dxa"/>
              <w:start w:w="100" w:type="dxa"/>
              <w:bottom w:w="80" w:type="dxa"/>
              <w:end w:w="100" w:type="dxa"/>
            </w:tcMar>
            <w:vAlign w:val="top"/>
          </w:tcPr>
          <w:p>
            <w:pPr>
              <w:spacing w:after="20" w:line="240" w:lineRule="auto"/>
            </w:pPr>
            <w:r>
              <w:rPr>
                <w:b w:val="0"/>
                <w:sz w:val="14"/>
              </w:rPr>
              <w:t>8,925</w:t>
            </w:r>
          </w:p>
        </w:tc>
        <w:tc>
          <w:tcPr>
            <w:tcW w:type="dxa" w:w="2074"/>
            <w:tcMar>
              <w:top w:w="80" w:type="dxa"/>
              <w:start w:w="100" w:type="dxa"/>
              <w:bottom w:w="80" w:type="dxa"/>
              <w:end w:w="100" w:type="dxa"/>
            </w:tcMar>
            <w:vAlign w:val="top"/>
          </w:tcPr>
          <w:p>
            <w:pPr>
              <w:spacing w:after="20" w:line="240" w:lineRule="auto"/>
            </w:pPr>
            <w:r>
              <w:rPr>
                <w:b w:val="0"/>
                <w:sz w:val="14"/>
              </w:rPr>
              <w:t>204 paragraphs, 20 tables, 125 table rows</w:t>
            </w:r>
          </w:p>
        </w:tc>
        <w:tc>
          <w:tcPr>
            <w:tcW w:type="dxa" w:w="2074"/>
            <w:tcMar>
              <w:top w:w="80" w:type="dxa"/>
              <w:start w:w="100" w:type="dxa"/>
              <w:bottom w:w="80" w:type="dxa"/>
              <w:end w:w="100" w:type="dxa"/>
            </w:tcMar>
            <w:vAlign w:val="top"/>
          </w:tcPr>
          <w:p>
            <w:pPr>
              <w:spacing w:after="20" w:line="240" w:lineRule="auto"/>
            </w:pPr>
            <w:r>
              <w:rPr>
                <w:b w:val="0"/>
                <w:sz w:val="14"/>
              </w:rPr>
              <w:t>Revise before adoption</w:t>
            </w:r>
          </w:p>
        </w:tc>
      </w:tr>
      <w:tr>
        <w:tc>
          <w:tcPr>
            <w:tcW w:type="dxa" w:w="2074"/>
            <w:tcMar>
              <w:top w:w="80" w:type="dxa"/>
              <w:start w:w="100" w:type="dxa"/>
              <w:bottom w:w="80" w:type="dxa"/>
              <w:end w:w="100" w:type="dxa"/>
            </w:tcMar>
            <w:vAlign w:val="top"/>
            <w:shd w:fill="F6F2EA"/>
          </w:tcPr>
          <w:p>
            <w:pPr>
              <w:spacing w:after="20" w:line="240" w:lineRule="auto"/>
            </w:pPr>
            <w:r>
              <w:rPr>
                <w:b w:val="0"/>
                <w:sz w:val="14"/>
              </w:rPr>
              <w:t>Narrative Production</w:t>
            </w:r>
          </w:p>
        </w:tc>
        <w:tc>
          <w:tcPr>
            <w:tcW w:type="dxa" w:w="2074"/>
            <w:tcMar>
              <w:top w:w="80" w:type="dxa"/>
              <w:start w:w="100" w:type="dxa"/>
              <w:bottom w:w="80" w:type="dxa"/>
              <w:end w:w="100" w:type="dxa"/>
            </w:tcMar>
            <w:vAlign w:val="top"/>
            <w:shd w:fill="F6F2EA"/>
          </w:tcPr>
          <w:p>
            <w:pPr>
              <w:spacing w:after="20" w:line="240" w:lineRule="auto"/>
            </w:pPr>
            <w:r>
              <w:rPr>
                <w:b w:val="0"/>
                <w:sz w:val="14"/>
              </w:rPr>
              <w:t>16</w:t>
            </w:r>
          </w:p>
        </w:tc>
        <w:tc>
          <w:tcPr>
            <w:tcW w:type="dxa" w:w="2074"/>
            <w:tcMar>
              <w:top w:w="80" w:type="dxa"/>
              <w:start w:w="100" w:type="dxa"/>
              <w:bottom w:w="80" w:type="dxa"/>
              <w:end w:w="100" w:type="dxa"/>
            </w:tcMar>
            <w:vAlign w:val="top"/>
            <w:shd w:fill="F6F2EA"/>
          </w:tcPr>
          <w:p>
            <w:pPr>
              <w:spacing w:after="20" w:line="240" w:lineRule="auto"/>
            </w:pPr>
            <w:r>
              <w:rPr>
                <w:b w:val="0"/>
                <w:sz w:val="14"/>
              </w:rPr>
              <w:t>4,620</w:t>
            </w:r>
          </w:p>
        </w:tc>
        <w:tc>
          <w:tcPr>
            <w:tcW w:type="dxa" w:w="2074"/>
            <w:tcMar>
              <w:top w:w="80" w:type="dxa"/>
              <w:start w:w="100" w:type="dxa"/>
              <w:bottom w:w="80" w:type="dxa"/>
              <w:end w:w="100" w:type="dxa"/>
            </w:tcMar>
            <w:vAlign w:val="top"/>
            <w:shd w:fill="F6F2EA"/>
          </w:tcPr>
          <w:p>
            <w:pPr>
              <w:spacing w:after="20" w:line="240" w:lineRule="auto"/>
            </w:pPr>
            <w:r>
              <w:rPr>
                <w:b w:val="0"/>
                <w:sz w:val="14"/>
              </w:rPr>
              <w:t>20 story concepts, master slate, proof/approval dependencies</w:t>
            </w:r>
          </w:p>
        </w:tc>
        <w:tc>
          <w:tcPr>
            <w:tcW w:type="dxa" w:w="2074"/>
            <w:tcMar>
              <w:top w:w="80" w:type="dxa"/>
              <w:start w:w="100" w:type="dxa"/>
              <w:bottom w:w="80" w:type="dxa"/>
              <w:end w:w="100" w:type="dxa"/>
            </w:tcMar>
            <w:vAlign w:val="top"/>
            <w:shd w:fill="F6F2EA"/>
          </w:tcPr>
          <w:p>
            <w:pPr>
              <w:spacing w:after="20" w:line="240" w:lineRule="auto"/>
            </w:pPr>
            <w:r>
              <w:rPr>
                <w:b w:val="0"/>
                <w:sz w:val="14"/>
              </w:rPr>
              <w:t>Keep as backlog; not pitch-ready</w:t>
            </w:r>
          </w:p>
        </w:tc>
      </w:tr>
      <w:tr>
        <w:tc>
          <w:tcPr>
            <w:tcW w:type="dxa" w:w="2074"/>
            <w:tcMar>
              <w:top w:w="80" w:type="dxa"/>
              <w:start w:w="100" w:type="dxa"/>
              <w:bottom w:w="80" w:type="dxa"/>
              <w:end w:w="100" w:type="dxa"/>
            </w:tcMar>
            <w:vAlign w:val="top"/>
          </w:tcPr>
          <w:p>
            <w:pPr>
              <w:spacing w:after="20" w:line="240" w:lineRule="auto"/>
            </w:pPr>
            <w:r>
              <w:rPr>
                <w:b w:val="0"/>
                <w:sz w:val="14"/>
              </w:rPr>
              <w:t>Media List</w:t>
            </w:r>
          </w:p>
        </w:tc>
        <w:tc>
          <w:tcPr>
            <w:tcW w:type="dxa" w:w="2074"/>
            <w:tcMar>
              <w:top w:w="80" w:type="dxa"/>
              <w:start w:w="100" w:type="dxa"/>
              <w:bottom w:w="80" w:type="dxa"/>
              <w:end w:w="100" w:type="dxa"/>
            </w:tcMar>
            <w:vAlign w:val="top"/>
          </w:tcPr>
          <w:p>
            <w:pPr>
              <w:spacing w:after="20" w:line="240" w:lineRule="auto"/>
            </w:pPr>
            <w:r>
              <w:rPr>
                <w:b w:val="0"/>
                <w:sz w:val="14"/>
              </w:rPr>
              <w:t>35</w:t>
            </w:r>
          </w:p>
        </w:tc>
        <w:tc>
          <w:tcPr>
            <w:tcW w:type="dxa" w:w="2074"/>
            <w:tcMar>
              <w:top w:w="80" w:type="dxa"/>
              <w:start w:w="100" w:type="dxa"/>
              <w:bottom w:w="80" w:type="dxa"/>
              <w:end w:w="100" w:type="dxa"/>
            </w:tcMar>
            <w:vAlign w:val="top"/>
          </w:tcPr>
          <w:p>
            <w:pPr>
              <w:spacing w:after="20" w:line="240" w:lineRule="auto"/>
            </w:pPr>
            <w:r>
              <w:rPr>
                <w:b w:val="0"/>
                <w:sz w:val="14"/>
              </w:rPr>
              <w:t>11,042</w:t>
            </w:r>
          </w:p>
        </w:tc>
        <w:tc>
          <w:tcPr>
            <w:tcW w:type="dxa" w:w="2074"/>
            <w:tcMar>
              <w:top w:w="80" w:type="dxa"/>
              <w:start w:w="100" w:type="dxa"/>
              <w:bottom w:w="80" w:type="dxa"/>
              <w:end w:w="100" w:type="dxa"/>
            </w:tcMar>
            <w:vAlign w:val="top"/>
          </w:tcPr>
          <w:p>
            <w:pPr>
              <w:spacing w:after="20" w:line="240" w:lineRule="auto"/>
            </w:pPr>
            <w:r>
              <w:rPr>
                <w:b w:val="0"/>
                <w:sz w:val="14"/>
              </w:rPr>
              <w:t>14 reporters, 40 podcasts, story assignments, outlet reference and build log</w:t>
            </w:r>
          </w:p>
        </w:tc>
        <w:tc>
          <w:tcPr>
            <w:tcW w:type="dxa" w:w="2074"/>
            <w:tcMar>
              <w:top w:w="80" w:type="dxa"/>
              <w:start w:w="100" w:type="dxa"/>
              <w:bottom w:w="80" w:type="dxa"/>
              <w:end w:w="100" w:type="dxa"/>
            </w:tcMar>
            <w:vAlign w:val="top"/>
          </w:tcPr>
          <w:p>
            <w:pPr>
              <w:spacing w:after="20" w:line="240" w:lineRule="auto"/>
            </w:pPr>
            <w:r>
              <w:rPr>
                <w:b w:val="0"/>
                <w:sz w:val="14"/>
              </w:rPr>
              <w:t>Reject as completed media list</w:t>
            </w:r>
          </w:p>
        </w:tc>
      </w:tr>
      <w:tr>
        <w:tc>
          <w:tcPr>
            <w:tcW w:type="dxa" w:w="2074"/>
            <w:tcMar>
              <w:top w:w="80" w:type="dxa"/>
              <w:start w:w="100" w:type="dxa"/>
              <w:bottom w:w="80" w:type="dxa"/>
              <w:end w:w="100" w:type="dxa"/>
            </w:tcMar>
            <w:vAlign w:val="top"/>
            <w:shd w:fill="F6F2EA"/>
          </w:tcPr>
          <w:p>
            <w:pPr>
              <w:spacing w:after="20" w:line="240" w:lineRule="auto"/>
            </w:pPr>
            <w:r>
              <w:rPr>
                <w:b w:val="0"/>
                <w:sz w:val="14"/>
              </w:rPr>
              <w:t>AI Visibility Working File</w:t>
            </w:r>
          </w:p>
        </w:tc>
        <w:tc>
          <w:tcPr>
            <w:tcW w:type="dxa" w:w="2074"/>
            <w:tcMar>
              <w:top w:w="80" w:type="dxa"/>
              <w:start w:w="100" w:type="dxa"/>
              <w:bottom w:w="80" w:type="dxa"/>
              <w:end w:w="100" w:type="dxa"/>
            </w:tcMar>
            <w:vAlign w:val="top"/>
            <w:shd w:fill="F6F2EA"/>
          </w:tcPr>
          <w:p>
            <w:pPr>
              <w:spacing w:after="20" w:line="240" w:lineRule="auto"/>
            </w:pPr>
            <w:r>
              <w:rPr>
                <w:b w:val="0"/>
                <w:sz w:val="14"/>
              </w:rPr>
              <w:t>28</w:t>
            </w:r>
          </w:p>
        </w:tc>
        <w:tc>
          <w:tcPr>
            <w:tcW w:type="dxa" w:w="2074"/>
            <w:tcMar>
              <w:top w:w="80" w:type="dxa"/>
              <w:start w:w="100" w:type="dxa"/>
              <w:bottom w:w="80" w:type="dxa"/>
              <w:end w:w="100" w:type="dxa"/>
            </w:tcMar>
            <w:vAlign w:val="top"/>
            <w:shd w:fill="F6F2EA"/>
          </w:tcPr>
          <w:p>
            <w:pPr>
              <w:spacing w:after="20" w:line="240" w:lineRule="auto"/>
            </w:pPr>
            <w:r>
              <w:rPr>
                <w:b w:val="0"/>
                <w:sz w:val="14"/>
              </w:rPr>
              <w:t>3,865</w:t>
            </w:r>
          </w:p>
        </w:tc>
        <w:tc>
          <w:tcPr>
            <w:tcW w:type="dxa" w:w="2074"/>
            <w:tcMar>
              <w:top w:w="80" w:type="dxa"/>
              <w:start w:w="100" w:type="dxa"/>
              <w:bottom w:w="80" w:type="dxa"/>
              <w:end w:w="100" w:type="dxa"/>
            </w:tcMar>
            <w:vAlign w:val="top"/>
            <w:shd w:fill="F6F2EA"/>
          </w:tcPr>
          <w:p>
            <w:pPr>
              <w:spacing w:after="20" w:line="240" w:lineRule="auto"/>
            </w:pPr>
            <w:r>
              <w:rPr>
                <w:b w:val="0"/>
                <w:sz w:val="14"/>
              </w:rPr>
              <w:t>50 keywords, 30 prompts, authority targets, content angles and handoff</w:t>
            </w:r>
          </w:p>
        </w:tc>
        <w:tc>
          <w:tcPr>
            <w:tcW w:type="dxa" w:w="2074"/>
            <w:tcMar>
              <w:top w:w="80" w:type="dxa"/>
              <w:start w:w="100" w:type="dxa"/>
              <w:bottom w:w="80" w:type="dxa"/>
              <w:end w:w="100" w:type="dxa"/>
            </w:tcMar>
            <w:vAlign w:val="top"/>
            <w:shd w:fill="F6F2EA"/>
          </w:tcPr>
          <w:p>
            <w:pPr>
              <w:spacing w:after="20" w:line="240" w:lineRule="auto"/>
            </w:pPr>
            <w:r>
              <w:rPr>
                <w:b w:val="0"/>
                <w:sz w:val="14"/>
              </w:rPr>
              <w:t>Redo baseline methodology</w:t>
            </w:r>
          </w:p>
        </w:tc>
      </w:tr>
      <w:tr>
        <w:tc>
          <w:tcPr>
            <w:tcW w:type="dxa" w:w="2074"/>
            <w:tcMar>
              <w:top w:w="80" w:type="dxa"/>
              <w:start w:w="100" w:type="dxa"/>
              <w:bottom w:w="80" w:type="dxa"/>
              <w:end w:w="100" w:type="dxa"/>
            </w:tcMar>
            <w:vAlign w:val="top"/>
          </w:tcPr>
          <w:p>
            <w:pPr>
              <w:spacing w:after="20" w:line="240" w:lineRule="auto"/>
            </w:pPr>
            <w:r>
              <w:rPr>
                <w:b/>
                <w:sz w:val="14"/>
              </w:rPr>
              <w:t>Total</w:t>
            </w:r>
          </w:p>
        </w:tc>
        <w:tc>
          <w:tcPr>
            <w:tcW w:type="dxa" w:w="2074"/>
            <w:tcMar>
              <w:top w:w="80" w:type="dxa"/>
              <w:start w:w="100" w:type="dxa"/>
              <w:bottom w:w="80" w:type="dxa"/>
              <w:end w:w="100" w:type="dxa"/>
            </w:tcMar>
            <w:vAlign w:val="top"/>
          </w:tcPr>
          <w:p>
            <w:pPr>
              <w:spacing w:after="20" w:line="240" w:lineRule="auto"/>
            </w:pPr>
            <w:r>
              <w:rPr>
                <w:b/>
                <w:sz w:val="14"/>
              </w:rPr>
              <w:t>111</w:t>
            </w:r>
          </w:p>
        </w:tc>
        <w:tc>
          <w:tcPr>
            <w:tcW w:type="dxa" w:w="2074"/>
            <w:tcMar>
              <w:top w:w="80" w:type="dxa"/>
              <w:start w:w="100" w:type="dxa"/>
              <w:bottom w:w="80" w:type="dxa"/>
              <w:end w:w="100" w:type="dxa"/>
            </w:tcMar>
            <w:vAlign w:val="top"/>
          </w:tcPr>
          <w:p>
            <w:pPr>
              <w:spacing w:after="20" w:line="240" w:lineRule="auto"/>
            </w:pPr>
            <w:r>
              <w:rPr>
                <w:b/>
                <w:sz w:val="14"/>
              </w:rPr>
              <w:t>28,452</w:t>
            </w:r>
          </w:p>
        </w:tc>
        <w:tc>
          <w:tcPr>
            <w:tcW w:type="dxa" w:w="2074"/>
            <w:tcMar>
              <w:top w:w="80" w:type="dxa"/>
              <w:start w:w="100" w:type="dxa"/>
              <w:bottom w:w="80" w:type="dxa"/>
              <w:end w:w="100" w:type="dxa"/>
            </w:tcMar>
            <w:vAlign w:val="top"/>
          </w:tcPr>
          <w:p>
            <w:pPr>
              <w:spacing w:after="20" w:line="240" w:lineRule="auto"/>
            </w:pPr>
            <w:r>
              <w:rPr>
                <w:b/>
                <w:sz w:val="14"/>
              </w:rPr>
              <w:t>100% of supplied material reviewed</w:t>
            </w:r>
          </w:p>
        </w:tc>
        <w:tc>
          <w:tcPr>
            <w:tcW w:type="dxa" w:w="2074"/>
            <w:tcMar>
              <w:top w:w="80" w:type="dxa"/>
              <w:start w:w="100" w:type="dxa"/>
              <w:bottom w:w="80" w:type="dxa"/>
              <w:end w:w="100" w:type="dxa"/>
            </w:tcMar>
            <w:vAlign w:val="top"/>
          </w:tcPr>
          <w:p>
            <w:pPr>
              <w:spacing w:after="20" w:line="240" w:lineRule="auto"/>
            </w:pPr>
            <w:r>
              <w:rPr>
                <w:b/>
                <w:sz w:val="14"/>
              </w:rPr>
              <w:t>Draft-quality package</w:t>
            </w:r>
          </w:p>
        </w:tc>
      </w:tr>
    </w:tbl>
    <w:p>
      <w:pPr>
        <w:spacing w:after="20"/>
      </w:pPr>
    </w:p>
    <w:p>
      <w:r>
        <w:rPr>
          <w:b w:val="0"/>
        </w:rPr>
        <w:t>No tracked changes, comments, footnotes, or endnotes were present in any source document. That matters because claims are repeatedly described as researched or sourced, yet no usable source appendix or audit trail accompanies the work.</w:t>
      </w:r>
    </w:p>
    <w:p>
      <w:pPr>
        <w:pStyle w:val="Heading2"/>
      </w:pPr>
      <w:r>
        <w:rPr>
          <w:b w:val="0"/>
        </w:rPr>
        <w:t>Scoring rubric</w:t>
      </w:r>
    </w:p>
    <w:p>
      <w:r>
        <w:rPr>
          <w:b w:val="0"/>
        </w:rPr>
        <w:t>The score is based on five dimensions applied consistently across the package:</w:t>
      </w:r>
    </w:p>
    <w:p>
      <w:pPr>
        <w:pStyle w:val="ListBullet"/>
        <w:spacing w:after="40"/>
        <w:ind w:left="255" w:hanging="113"/>
      </w:pPr>
      <w:r>
        <w:rPr>
          <w:b w:val="0"/>
        </w:rPr>
        <w:t>Strategic fit with LoLo's actual product and go-to-market: 25 points</w:t>
      </w:r>
    </w:p>
    <w:p>
      <w:pPr>
        <w:pStyle w:val="ListBullet"/>
        <w:spacing w:after="40"/>
        <w:ind w:left="255" w:hanging="113"/>
      </w:pPr>
      <w:r>
        <w:rPr>
          <w:b w:val="0"/>
        </w:rPr>
        <w:t>Factual support, source quality, and legal defensibility: 25 points</w:t>
      </w:r>
    </w:p>
    <w:p>
      <w:pPr>
        <w:pStyle w:val="ListBullet"/>
        <w:spacing w:after="40"/>
        <w:ind w:left="255" w:hanging="113"/>
      </w:pPr>
      <w:r>
        <w:rPr>
          <w:b w:val="0"/>
        </w:rPr>
        <w:t>Execution readiness: 20 points</w:t>
      </w:r>
    </w:p>
    <w:p>
      <w:pPr>
        <w:pStyle w:val="ListBullet"/>
        <w:spacing w:after="40"/>
        <w:ind w:left="255" w:hanging="113"/>
      </w:pPr>
      <w:r>
        <w:rPr>
          <w:b w:val="0"/>
        </w:rPr>
        <w:t>Research completeness and internal QA: 20 points</w:t>
      </w:r>
    </w:p>
    <w:p>
      <w:pPr>
        <w:pStyle w:val="ListBullet"/>
        <w:spacing w:after="40"/>
        <w:ind w:left="255" w:hanging="113"/>
      </w:pPr>
      <w:r>
        <w:rPr>
          <w:b w:val="0"/>
        </w:rPr>
        <w:t>Presentation and usability: 10 points</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tcMar>
              <w:top w:w="80" w:type="dxa"/>
              <w:start w:w="100" w:type="dxa"/>
              <w:bottom w:w="80" w:type="dxa"/>
              <w:end w:w="100" w:type="dxa"/>
            </w:tcMar>
            <w:vAlign w:val="top"/>
            <w:shd w:fill="173F35"/>
          </w:tcPr>
          <w:p>
            <w:pPr>
              <w:spacing w:after="20" w:line="240" w:lineRule="auto"/>
            </w:pPr>
            <w:r>
              <w:rPr>
                <w:b/>
                <w:color w:val="FFFFFF"/>
                <w:sz w:val="14"/>
              </w:rPr>
              <w:t>Document</w:t>
            </w:r>
          </w:p>
        </w:tc>
        <w:tc>
          <w:tcPr>
            <w:tcW w:type="dxa" w:w="1481"/>
            <w:tcMar>
              <w:top w:w="80" w:type="dxa"/>
              <w:start w:w="100" w:type="dxa"/>
              <w:bottom w:w="80" w:type="dxa"/>
              <w:end w:w="100" w:type="dxa"/>
            </w:tcMar>
            <w:vAlign w:val="top"/>
            <w:shd w:fill="173F35"/>
          </w:tcPr>
          <w:p>
            <w:pPr>
              <w:spacing w:after="20" w:line="240" w:lineRule="auto"/>
            </w:pPr>
            <w:r>
              <w:rPr>
                <w:b/>
                <w:color w:val="FFFFFF"/>
                <w:sz w:val="14"/>
              </w:rPr>
              <w:t>Strategic fit /25</w:t>
            </w:r>
          </w:p>
        </w:tc>
        <w:tc>
          <w:tcPr>
            <w:tcW w:type="dxa" w:w="1481"/>
            <w:tcMar>
              <w:top w:w="80" w:type="dxa"/>
              <w:start w:w="100" w:type="dxa"/>
              <w:bottom w:w="80" w:type="dxa"/>
              <w:end w:w="100" w:type="dxa"/>
            </w:tcMar>
            <w:vAlign w:val="top"/>
            <w:shd w:fill="173F35"/>
          </w:tcPr>
          <w:p>
            <w:pPr>
              <w:spacing w:after="20" w:line="240" w:lineRule="auto"/>
            </w:pPr>
            <w:r>
              <w:rPr>
                <w:b/>
                <w:color w:val="FFFFFF"/>
                <w:sz w:val="14"/>
              </w:rPr>
              <w:t>Evidence /25</w:t>
            </w:r>
          </w:p>
        </w:tc>
        <w:tc>
          <w:tcPr>
            <w:tcW w:type="dxa" w:w="1481"/>
            <w:tcMar>
              <w:top w:w="80" w:type="dxa"/>
              <w:start w:w="100" w:type="dxa"/>
              <w:bottom w:w="80" w:type="dxa"/>
              <w:end w:w="100" w:type="dxa"/>
            </w:tcMar>
            <w:vAlign w:val="top"/>
            <w:shd w:fill="173F35"/>
          </w:tcPr>
          <w:p>
            <w:pPr>
              <w:spacing w:after="20" w:line="240" w:lineRule="auto"/>
            </w:pPr>
            <w:r>
              <w:rPr>
                <w:b/>
                <w:color w:val="FFFFFF"/>
                <w:sz w:val="14"/>
              </w:rPr>
              <w:t>Execution /20</w:t>
            </w:r>
          </w:p>
        </w:tc>
        <w:tc>
          <w:tcPr>
            <w:tcW w:type="dxa" w:w="1481"/>
            <w:tcMar>
              <w:top w:w="80" w:type="dxa"/>
              <w:start w:w="100" w:type="dxa"/>
              <w:bottom w:w="80" w:type="dxa"/>
              <w:end w:w="100" w:type="dxa"/>
            </w:tcMar>
            <w:vAlign w:val="top"/>
            <w:shd w:fill="173F35"/>
          </w:tcPr>
          <w:p>
            <w:pPr>
              <w:spacing w:after="20" w:line="240" w:lineRule="auto"/>
            </w:pPr>
            <w:r>
              <w:rPr>
                <w:b/>
                <w:color w:val="FFFFFF"/>
                <w:sz w:val="14"/>
              </w:rPr>
              <w:t>Completeness /20</w:t>
            </w:r>
          </w:p>
        </w:tc>
        <w:tc>
          <w:tcPr>
            <w:tcW w:type="dxa" w:w="1481"/>
            <w:tcMar>
              <w:top w:w="80" w:type="dxa"/>
              <w:start w:w="100" w:type="dxa"/>
              <w:bottom w:w="80" w:type="dxa"/>
              <w:end w:w="100" w:type="dxa"/>
            </w:tcMar>
            <w:vAlign w:val="top"/>
            <w:shd w:fill="173F35"/>
          </w:tcPr>
          <w:p>
            <w:pPr>
              <w:spacing w:after="20" w:line="240" w:lineRule="auto"/>
            </w:pPr>
            <w:r>
              <w:rPr>
                <w:b/>
                <w:color w:val="FFFFFF"/>
                <w:sz w:val="14"/>
              </w:rPr>
              <w:t>Presentation /10</w:t>
            </w:r>
          </w:p>
        </w:tc>
        <w:tc>
          <w:tcPr>
            <w:tcW w:type="dxa" w:w="1481"/>
            <w:tcMar>
              <w:top w:w="80" w:type="dxa"/>
              <w:start w:w="100" w:type="dxa"/>
              <w:bottom w:w="80" w:type="dxa"/>
              <w:end w:w="100" w:type="dxa"/>
            </w:tcMar>
            <w:vAlign w:val="top"/>
            <w:shd w:fill="173F35"/>
          </w:tcPr>
          <w:p>
            <w:pPr>
              <w:spacing w:after="20" w:line="240" w:lineRule="auto"/>
            </w:pPr>
            <w:r>
              <w:rPr>
                <w:b/>
                <w:color w:val="FFFFFF"/>
                <w:sz w:val="14"/>
              </w:rPr>
              <w:t>Total /100</w:t>
            </w:r>
          </w:p>
        </w:tc>
      </w:tr>
      <w:tr>
        <w:tc>
          <w:tcPr>
            <w:tcW w:type="dxa" w:w="1481"/>
            <w:tcMar>
              <w:top w:w="80" w:type="dxa"/>
              <w:start w:w="100" w:type="dxa"/>
              <w:bottom w:w="80" w:type="dxa"/>
              <w:end w:w="100" w:type="dxa"/>
            </w:tcMar>
            <w:vAlign w:val="top"/>
          </w:tcPr>
          <w:p>
            <w:pPr>
              <w:spacing w:after="20" w:line="240" w:lineRule="auto"/>
            </w:pPr>
            <w:r>
              <w:rPr>
                <w:b w:val="0"/>
                <w:sz w:val="14"/>
              </w:rPr>
              <w:t>Brand DNA v2</w:t>
            </w:r>
          </w:p>
        </w:tc>
        <w:tc>
          <w:tcPr>
            <w:tcW w:type="dxa" w:w="1481"/>
            <w:tcMar>
              <w:top w:w="80" w:type="dxa"/>
              <w:start w:w="100" w:type="dxa"/>
              <w:bottom w:w="80" w:type="dxa"/>
              <w:end w:w="100" w:type="dxa"/>
            </w:tcMar>
            <w:vAlign w:val="top"/>
          </w:tcPr>
          <w:p>
            <w:pPr>
              <w:spacing w:after="20" w:line="240" w:lineRule="auto"/>
            </w:pPr>
            <w:r>
              <w:rPr>
                <w:b w:val="0"/>
                <w:sz w:val="14"/>
              </w:rPr>
              <w:t>20</w:t>
            </w:r>
          </w:p>
        </w:tc>
        <w:tc>
          <w:tcPr>
            <w:tcW w:type="dxa" w:w="1481"/>
            <w:tcMar>
              <w:top w:w="80" w:type="dxa"/>
              <w:start w:w="100" w:type="dxa"/>
              <w:bottom w:w="80" w:type="dxa"/>
              <w:end w:w="100" w:type="dxa"/>
            </w:tcMar>
            <w:vAlign w:val="top"/>
          </w:tcPr>
          <w:p>
            <w:pPr>
              <w:spacing w:after="20" w:line="240" w:lineRule="auto"/>
            </w:pPr>
            <w:r>
              <w:rPr>
                <w:b w:val="0"/>
                <w:sz w:val="14"/>
              </w:rPr>
              <w:t>11</w:t>
            </w:r>
          </w:p>
        </w:tc>
        <w:tc>
          <w:tcPr>
            <w:tcW w:type="dxa" w:w="1481"/>
            <w:tcMar>
              <w:top w:w="80" w:type="dxa"/>
              <w:start w:w="100" w:type="dxa"/>
              <w:bottom w:w="80" w:type="dxa"/>
              <w:end w:w="100" w:type="dxa"/>
            </w:tcMar>
            <w:vAlign w:val="top"/>
          </w:tcPr>
          <w:p>
            <w:pPr>
              <w:spacing w:after="20" w:line="240" w:lineRule="auto"/>
            </w:pPr>
            <w:r>
              <w:rPr>
                <w:b w:val="0"/>
                <w:sz w:val="14"/>
              </w:rPr>
              <w:t>12</w:t>
            </w:r>
          </w:p>
        </w:tc>
        <w:tc>
          <w:tcPr>
            <w:tcW w:type="dxa" w:w="1481"/>
            <w:tcMar>
              <w:top w:w="80" w:type="dxa"/>
              <w:start w:w="100" w:type="dxa"/>
              <w:bottom w:w="80" w:type="dxa"/>
              <w:end w:w="100" w:type="dxa"/>
            </w:tcMar>
            <w:vAlign w:val="top"/>
          </w:tcPr>
          <w:p>
            <w:pPr>
              <w:spacing w:after="20" w:line="240" w:lineRule="auto"/>
            </w:pPr>
            <w:r>
              <w:rPr>
                <w:b w:val="0"/>
                <w:sz w:val="14"/>
              </w:rPr>
              <w:t>14</w:t>
            </w:r>
          </w:p>
        </w:tc>
        <w:tc>
          <w:tcPr>
            <w:tcW w:type="dxa" w:w="1481"/>
            <w:tcMar>
              <w:top w:w="80" w:type="dxa"/>
              <w:start w:w="100" w:type="dxa"/>
              <w:bottom w:w="80" w:type="dxa"/>
              <w:end w:w="100" w:type="dxa"/>
            </w:tcMar>
            <w:vAlign w:val="top"/>
          </w:tcPr>
          <w:p>
            <w:pPr>
              <w:spacing w:after="20" w:line="240" w:lineRule="auto"/>
            </w:pPr>
            <w:r>
              <w:rPr>
                <w:b w:val="0"/>
                <w:sz w:val="14"/>
              </w:rPr>
              <w:t>5</w:t>
            </w:r>
          </w:p>
        </w:tc>
        <w:tc>
          <w:tcPr>
            <w:tcW w:type="dxa" w:w="1481"/>
            <w:tcMar>
              <w:top w:w="80" w:type="dxa"/>
              <w:start w:w="100" w:type="dxa"/>
              <w:bottom w:w="80" w:type="dxa"/>
              <w:end w:w="100" w:type="dxa"/>
            </w:tcMar>
            <w:vAlign w:val="top"/>
          </w:tcPr>
          <w:p>
            <w:pPr>
              <w:spacing w:after="20" w:line="240" w:lineRule="auto"/>
            </w:pPr>
            <w:r>
              <w:rPr>
                <w:b/>
                <w:sz w:val="14"/>
              </w:rPr>
              <w:t>62</w:t>
            </w:r>
          </w:p>
        </w:tc>
      </w:tr>
      <w:tr>
        <w:tc>
          <w:tcPr>
            <w:tcW w:type="dxa" w:w="1481"/>
            <w:tcMar>
              <w:top w:w="80" w:type="dxa"/>
              <w:start w:w="100" w:type="dxa"/>
              <w:bottom w:w="80" w:type="dxa"/>
              <w:end w:w="100" w:type="dxa"/>
            </w:tcMar>
            <w:vAlign w:val="top"/>
            <w:shd w:fill="F6F2EA"/>
          </w:tcPr>
          <w:p>
            <w:pPr>
              <w:spacing w:after="20" w:line="240" w:lineRule="auto"/>
            </w:pPr>
            <w:r>
              <w:rPr>
                <w:b w:val="0"/>
                <w:sz w:val="14"/>
              </w:rPr>
              <w:t>Narrative Production</w:t>
            </w:r>
          </w:p>
        </w:tc>
        <w:tc>
          <w:tcPr>
            <w:tcW w:type="dxa" w:w="1481"/>
            <w:tcMar>
              <w:top w:w="80" w:type="dxa"/>
              <w:start w:w="100" w:type="dxa"/>
              <w:bottom w:w="80" w:type="dxa"/>
              <w:end w:w="100" w:type="dxa"/>
            </w:tcMar>
            <w:vAlign w:val="top"/>
            <w:shd w:fill="F6F2EA"/>
          </w:tcPr>
          <w:p>
            <w:pPr>
              <w:spacing w:after="20" w:line="240" w:lineRule="auto"/>
            </w:pPr>
            <w:r>
              <w:rPr>
                <w:b w:val="0"/>
                <w:sz w:val="14"/>
              </w:rPr>
              <w:t>19</w:t>
            </w:r>
          </w:p>
        </w:tc>
        <w:tc>
          <w:tcPr>
            <w:tcW w:type="dxa" w:w="1481"/>
            <w:tcMar>
              <w:top w:w="80" w:type="dxa"/>
              <w:start w:w="100" w:type="dxa"/>
              <w:bottom w:w="80" w:type="dxa"/>
              <w:end w:w="100" w:type="dxa"/>
            </w:tcMar>
            <w:vAlign w:val="top"/>
            <w:shd w:fill="F6F2EA"/>
          </w:tcPr>
          <w:p>
            <w:pPr>
              <w:spacing w:after="20" w:line="240" w:lineRule="auto"/>
            </w:pPr>
            <w:r>
              <w:rPr>
                <w:b w:val="0"/>
                <w:sz w:val="14"/>
              </w:rPr>
              <w:t>9</w:t>
            </w:r>
          </w:p>
        </w:tc>
        <w:tc>
          <w:tcPr>
            <w:tcW w:type="dxa" w:w="1481"/>
            <w:tcMar>
              <w:top w:w="80" w:type="dxa"/>
              <w:start w:w="100" w:type="dxa"/>
              <w:bottom w:w="80" w:type="dxa"/>
              <w:end w:w="100" w:type="dxa"/>
            </w:tcMar>
            <w:vAlign w:val="top"/>
            <w:shd w:fill="F6F2EA"/>
          </w:tcPr>
          <w:p>
            <w:pPr>
              <w:spacing w:after="20" w:line="240" w:lineRule="auto"/>
            </w:pPr>
            <w:r>
              <w:rPr>
                <w:b w:val="0"/>
                <w:sz w:val="14"/>
              </w:rPr>
              <w:t>11</w:t>
            </w:r>
          </w:p>
        </w:tc>
        <w:tc>
          <w:tcPr>
            <w:tcW w:type="dxa" w:w="1481"/>
            <w:tcMar>
              <w:top w:w="80" w:type="dxa"/>
              <w:start w:w="100" w:type="dxa"/>
              <w:bottom w:w="80" w:type="dxa"/>
              <w:end w:w="100" w:type="dxa"/>
            </w:tcMar>
            <w:vAlign w:val="top"/>
            <w:shd w:fill="F6F2EA"/>
          </w:tcPr>
          <w:p>
            <w:pPr>
              <w:spacing w:after="20" w:line="240" w:lineRule="auto"/>
            </w:pPr>
            <w:r>
              <w:rPr>
                <w:b w:val="0"/>
                <w:sz w:val="14"/>
              </w:rPr>
              <w:t>12</w:t>
            </w:r>
          </w:p>
        </w:tc>
        <w:tc>
          <w:tcPr>
            <w:tcW w:type="dxa" w:w="1481"/>
            <w:tcMar>
              <w:top w:w="80" w:type="dxa"/>
              <w:start w:w="100" w:type="dxa"/>
              <w:bottom w:w="80" w:type="dxa"/>
              <w:end w:w="100" w:type="dxa"/>
            </w:tcMar>
            <w:vAlign w:val="top"/>
            <w:shd w:fill="F6F2EA"/>
          </w:tcPr>
          <w:p>
            <w:pPr>
              <w:spacing w:after="20" w:line="240" w:lineRule="auto"/>
            </w:pPr>
            <w:r>
              <w:rPr>
                <w:b w:val="0"/>
                <w:sz w:val="14"/>
              </w:rPr>
              <w:t>7</w:t>
            </w:r>
          </w:p>
        </w:tc>
        <w:tc>
          <w:tcPr>
            <w:tcW w:type="dxa" w:w="1481"/>
            <w:tcMar>
              <w:top w:w="80" w:type="dxa"/>
              <w:start w:w="100" w:type="dxa"/>
              <w:bottom w:w="80" w:type="dxa"/>
              <w:end w:w="100" w:type="dxa"/>
            </w:tcMar>
            <w:vAlign w:val="top"/>
            <w:shd w:fill="F6F2EA"/>
          </w:tcPr>
          <w:p>
            <w:pPr>
              <w:spacing w:after="20" w:line="240" w:lineRule="auto"/>
            </w:pPr>
            <w:r>
              <w:rPr>
                <w:b/>
                <w:sz w:val="14"/>
              </w:rPr>
              <w:t>58</w:t>
            </w:r>
          </w:p>
        </w:tc>
      </w:tr>
      <w:tr>
        <w:tc>
          <w:tcPr>
            <w:tcW w:type="dxa" w:w="1481"/>
            <w:tcMar>
              <w:top w:w="80" w:type="dxa"/>
              <w:start w:w="100" w:type="dxa"/>
              <w:bottom w:w="80" w:type="dxa"/>
              <w:end w:w="100" w:type="dxa"/>
            </w:tcMar>
            <w:vAlign w:val="top"/>
          </w:tcPr>
          <w:p>
            <w:pPr>
              <w:spacing w:after="20" w:line="240" w:lineRule="auto"/>
            </w:pPr>
            <w:r>
              <w:rPr>
                <w:b w:val="0"/>
                <w:sz w:val="14"/>
              </w:rPr>
              <w:t>Media List</w:t>
            </w:r>
          </w:p>
        </w:tc>
        <w:tc>
          <w:tcPr>
            <w:tcW w:type="dxa" w:w="1481"/>
            <w:tcMar>
              <w:top w:w="80" w:type="dxa"/>
              <w:start w:w="100" w:type="dxa"/>
              <w:bottom w:w="80" w:type="dxa"/>
              <w:end w:w="100" w:type="dxa"/>
            </w:tcMar>
            <w:vAlign w:val="top"/>
          </w:tcPr>
          <w:p>
            <w:pPr>
              <w:spacing w:after="20" w:line="240" w:lineRule="auto"/>
            </w:pPr>
            <w:r>
              <w:rPr>
                <w:b w:val="0"/>
                <w:sz w:val="14"/>
              </w:rPr>
              <w:t>15</w:t>
            </w:r>
          </w:p>
        </w:tc>
        <w:tc>
          <w:tcPr>
            <w:tcW w:type="dxa" w:w="1481"/>
            <w:tcMar>
              <w:top w:w="80" w:type="dxa"/>
              <w:start w:w="100" w:type="dxa"/>
              <w:bottom w:w="80" w:type="dxa"/>
              <w:end w:w="100" w:type="dxa"/>
            </w:tcMar>
            <w:vAlign w:val="top"/>
          </w:tcPr>
          <w:p>
            <w:pPr>
              <w:spacing w:after="20" w:line="240" w:lineRule="auto"/>
            </w:pPr>
            <w:r>
              <w:rPr>
                <w:b w:val="0"/>
                <w:sz w:val="14"/>
              </w:rPr>
              <w:t>7</w:t>
            </w:r>
          </w:p>
        </w:tc>
        <w:tc>
          <w:tcPr>
            <w:tcW w:type="dxa" w:w="1481"/>
            <w:tcMar>
              <w:top w:w="80" w:type="dxa"/>
              <w:start w:w="100" w:type="dxa"/>
              <w:bottom w:w="80" w:type="dxa"/>
              <w:end w:w="100" w:type="dxa"/>
            </w:tcMar>
            <w:vAlign w:val="top"/>
          </w:tcPr>
          <w:p>
            <w:pPr>
              <w:spacing w:after="20" w:line="240" w:lineRule="auto"/>
            </w:pPr>
            <w:r>
              <w:rPr>
                <w:b w:val="0"/>
                <w:sz w:val="14"/>
              </w:rPr>
              <w:t>5</w:t>
            </w:r>
          </w:p>
        </w:tc>
        <w:tc>
          <w:tcPr>
            <w:tcW w:type="dxa" w:w="1481"/>
            <w:tcMar>
              <w:top w:w="80" w:type="dxa"/>
              <w:start w:w="100" w:type="dxa"/>
              <w:bottom w:w="80" w:type="dxa"/>
              <w:end w:w="100" w:type="dxa"/>
            </w:tcMar>
            <w:vAlign w:val="top"/>
          </w:tcPr>
          <w:p>
            <w:pPr>
              <w:spacing w:after="20" w:line="240" w:lineRule="auto"/>
            </w:pPr>
            <w:r>
              <w:rPr>
                <w:b w:val="0"/>
                <w:sz w:val="14"/>
              </w:rPr>
              <w:t>8</w:t>
            </w:r>
          </w:p>
        </w:tc>
        <w:tc>
          <w:tcPr>
            <w:tcW w:type="dxa" w:w="1481"/>
            <w:tcMar>
              <w:top w:w="80" w:type="dxa"/>
              <w:start w:w="100" w:type="dxa"/>
              <w:bottom w:w="80" w:type="dxa"/>
              <w:end w:w="100" w:type="dxa"/>
            </w:tcMar>
            <w:vAlign w:val="top"/>
          </w:tcPr>
          <w:p>
            <w:pPr>
              <w:spacing w:after="20" w:line="240" w:lineRule="auto"/>
            </w:pPr>
            <w:r>
              <w:rPr>
                <w:b w:val="0"/>
                <w:sz w:val="14"/>
              </w:rPr>
              <w:t>6</w:t>
            </w:r>
          </w:p>
        </w:tc>
        <w:tc>
          <w:tcPr>
            <w:tcW w:type="dxa" w:w="1481"/>
            <w:tcMar>
              <w:top w:w="80" w:type="dxa"/>
              <w:start w:w="100" w:type="dxa"/>
              <w:bottom w:w="80" w:type="dxa"/>
              <w:end w:w="100" w:type="dxa"/>
            </w:tcMar>
            <w:vAlign w:val="top"/>
          </w:tcPr>
          <w:p>
            <w:pPr>
              <w:spacing w:after="20" w:line="240" w:lineRule="auto"/>
            </w:pPr>
            <w:r>
              <w:rPr>
                <w:b/>
                <w:sz w:val="14"/>
              </w:rPr>
              <w:t>41</w:t>
            </w:r>
          </w:p>
        </w:tc>
      </w:tr>
      <w:tr>
        <w:tc>
          <w:tcPr>
            <w:tcW w:type="dxa" w:w="1481"/>
            <w:tcMar>
              <w:top w:w="80" w:type="dxa"/>
              <w:start w:w="100" w:type="dxa"/>
              <w:bottom w:w="80" w:type="dxa"/>
              <w:end w:w="100" w:type="dxa"/>
            </w:tcMar>
            <w:vAlign w:val="top"/>
            <w:shd w:fill="F6F2EA"/>
          </w:tcPr>
          <w:p>
            <w:pPr>
              <w:spacing w:after="20" w:line="240" w:lineRule="auto"/>
            </w:pPr>
            <w:r>
              <w:rPr>
                <w:b w:val="0"/>
                <w:sz w:val="14"/>
              </w:rPr>
              <w:t>AI Visibility Working File</w:t>
            </w:r>
          </w:p>
        </w:tc>
        <w:tc>
          <w:tcPr>
            <w:tcW w:type="dxa" w:w="1481"/>
            <w:tcMar>
              <w:top w:w="80" w:type="dxa"/>
              <w:start w:w="100" w:type="dxa"/>
              <w:bottom w:w="80" w:type="dxa"/>
              <w:end w:w="100" w:type="dxa"/>
            </w:tcMar>
            <w:vAlign w:val="top"/>
            <w:shd w:fill="F6F2EA"/>
          </w:tcPr>
          <w:p>
            <w:pPr>
              <w:spacing w:after="20" w:line="240" w:lineRule="auto"/>
            </w:pPr>
            <w:r>
              <w:rPr>
                <w:b w:val="0"/>
                <w:sz w:val="14"/>
              </w:rPr>
              <w:t>15</w:t>
            </w:r>
          </w:p>
        </w:tc>
        <w:tc>
          <w:tcPr>
            <w:tcW w:type="dxa" w:w="1481"/>
            <w:tcMar>
              <w:top w:w="80" w:type="dxa"/>
              <w:start w:w="100" w:type="dxa"/>
              <w:bottom w:w="80" w:type="dxa"/>
              <w:end w:w="100" w:type="dxa"/>
            </w:tcMar>
            <w:vAlign w:val="top"/>
            <w:shd w:fill="F6F2EA"/>
          </w:tcPr>
          <w:p>
            <w:pPr>
              <w:spacing w:after="20" w:line="240" w:lineRule="auto"/>
            </w:pPr>
            <w:r>
              <w:rPr>
                <w:b w:val="0"/>
                <w:sz w:val="14"/>
              </w:rPr>
              <w:t>5</w:t>
            </w:r>
          </w:p>
        </w:tc>
        <w:tc>
          <w:tcPr>
            <w:tcW w:type="dxa" w:w="1481"/>
            <w:tcMar>
              <w:top w:w="80" w:type="dxa"/>
              <w:start w:w="100" w:type="dxa"/>
              <w:bottom w:w="80" w:type="dxa"/>
              <w:end w:w="100" w:type="dxa"/>
            </w:tcMar>
            <w:vAlign w:val="top"/>
            <w:shd w:fill="F6F2EA"/>
          </w:tcPr>
          <w:p>
            <w:pPr>
              <w:spacing w:after="20" w:line="240" w:lineRule="auto"/>
            </w:pPr>
            <w:r>
              <w:rPr>
                <w:b w:val="0"/>
                <w:sz w:val="14"/>
              </w:rPr>
              <w:t>5</w:t>
            </w:r>
          </w:p>
        </w:tc>
        <w:tc>
          <w:tcPr>
            <w:tcW w:type="dxa" w:w="1481"/>
            <w:tcMar>
              <w:top w:w="80" w:type="dxa"/>
              <w:start w:w="100" w:type="dxa"/>
              <w:bottom w:w="80" w:type="dxa"/>
              <w:end w:w="100" w:type="dxa"/>
            </w:tcMar>
            <w:vAlign w:val="top"/>
            <w:shd w:fill="F6F2EA"/>
          </w:tcPr>
          <w:p>
            <w:pPr>
              <w:spacing w:after="20" w:line="240" w:lineRule="auto"/>
            </w:pPr>
            <w:r>
              <w:rPr>
                <w:b w:val="0"/>
                <w:sz w:val="14"/>
              </w:rPr>
              <w:t>7</w:t>
            </w:r>
          </w:p>
        </w:tc>
        <w:tc>
          <w:tcPr>
            <w:tcW w:type="dxa" w:w="1481"/>
            <w:tcMar>
              <w:top w:w="80" w:type="dxa"/>
              <w:start w:w="100" w:type="dxa"/>
              <w:bottom w:w="80" w:type="dxa"/>
              <w:end w:w="100" w:type="dxa"/>
            </w:tcMar>
            <w:vAlign w:val="top"/>
            <w:shd w:fill="F6F2EA"/>
          </w:tcPr>
          <w:p>
            <w:pPr>
              <w:spacing w:after="20" w:line="240" w:lineRule="auto"/>
            </w:pPr>
            <w:r>
              <w:rPr>
                <w:b w:val="0"/>
                <w:sz w:val="14"/>
              </w:rPr>
              <w:t>3</w:t>
            </w:r>
          </w:p>
        </w:tc>
        <w:tc>
          <w:tcPr>
            <w:tcW w:type="dxa" w:w="1481"/>
            <w:tcMar>
              <w:top w:w="80" w:type="dxa"/>
              <w:start w:w="100" w:type="dxa"/>
              <w:bottom w:w="80" w:type="dxa"/>
              <w:end w:w="100" w:type="dxa"/>
            </w:tcMar>
            <w:vAlign w:val="top"/>
            <w:shd w:fill="F6F2EA"/>
          </w:tcPr>
          <w:p>
            <w:pPr>
              <w:spacing w:after="20" w:line="240" w:lineRule="auto"/>
            </w:pPr>
            <w:r>
              <w:rPr>
                <w:b/>
                <w:sz w:val="14"/>
              </w:rPr>
              <w:t>35</w:t>
            </w:r>
          </w:p>
        </w:tc>
      </w:tr>
      <w:tr>
        <w:tc>
          <w:tcPr>
            <w:tcW w:type="dxa" w:w="1481"/>
            <w:tcMar>
              <w:top w:w="80" w:type="dxa"/>
              <w:start w:w="100" w:type="dxa"/>
              <w:bottom w:w="80" w:type="dxa"/>
              <w:end w:w="100" w:type="dxa"/>
            </w:tcMar>
            <w:vAlign w:val="top"/>
          </w:tcPr>
          <w:p>
            <w:pPr>
              <w:spacing w:after="20" w:line="240" w:lineRule="auto"/>
            </w:pPr>
            <w:r>
              <w:rPr>
                <w:b/>
                <w:sz w:val="14"/>
              </w:rPr>
              <w:t>Portfolio average</w:t>
            </w:r>
          </w:p>
        </w:tc>
        <w:tc>
          <w:tcPr>
            <w:tcW w:type="dxa" w:w="1481"/>
            <w:tcMar>
              <w:top w:w="80" w:type="dxa"/>
              <w:start w:w="100" w:type="dxa"/>
              <w:bottom w:w="80" w:type="dxa"/>
              <w:end w:w="100" w:type="dxa"/>
            </w:tcMar>
            <w:vAlign w:val="top"/>
          </w:tcPr>
          <w:p>
            <w:pPr>
              <w:spacing w:after="20" w:line="240" w:lineRule="auto"/>
            </w:pPr>
          </w:p>
        </w:tc>
        <w:tc>
          <w:tcPr>
            <w:tcW w:type="dxa" w:w="1481"/>
            <w:tcMar>
              <w:top w:w="80" w:type="dxa"/>
              <w:start w:w="100" w:type="dxa"/>
              <w:bottom w:w="80" w:type="dxa"/>
              <w:end w:w="100" w:type="dxa"/>
            </w:tcMar>
            <w:vAlign w:val="top"/>
          </w:tcPr>
          <w:p>
            <w:pPr>
              <w:spacing w:after="20" w:line="240" w:lineRule="auto"/>
            </w:pPr>
          </w:p>
        </w:tc>
        <w:tc>
          <w:tcPr>
            <w:tcW w:type="dxa" w:w="1481"/>
            <w:tcMar>
              <w:top w:w="80" w:type="dxa"/>
              <w:start w:w="100" w:type="dxa"/>
              <w:bottom w:w="80" w:type="dxa"/>
              <w:end w:w="100" w:type="dxa"/>
            </w:tcMar>
            <w:vAlign w:val="top"/>
          </w:tcPr>
          <w:p>
            <w:pPr>
              <w:spacing w:after="20" w:line="240" w:lineRule="auto"/>
            </w:pPr>
          </w:p>
        </w:tc>
        <w:tc>
          <w:tcPr>
            <w:tcW w:type="dxa" w:w="1481"/>
            <w:tcMar>
              <w:top w:w="80" w:type="dxa"/>
              <w:start w:w="100" w:type="dxa"/>
              <w:bottom w:w="80" w:type="dxa"/>
              <w:end w:w="100" w:type="dxa"/>
            </w:tcMar>
            <w:vAlign w:val="top"/>
          </w:tcPr>
          <w:p>
            <w:pPr>
              <w:spacing w:after="20" w:line="240" w:lineRule="auto"/>
            </w:pPr>
          </w:p>
        </w:tc>
        <w:tc>
          <w:tcPr>
            <w:tcW w:type="dxa" w:w="1481"/>
            <w:tcMar>
              <w:top w:w="80" w:type="dxa"/>
              <w:start w:w="100" w:type="dxa"/>
              <w:bottom w:w="80" w:type="dxa"/>
              <w:end w:w="100" w:type="dxa"/>
            </w:tcMar>
            <w:vAlign w:val="top"/>
          </w:tcPr>
          <w:p>
            <w:pPr>
              <w:spacing w:after="20" w:line="240" w:lineRule="auto"/>
            </w:pPr>
          </w:p>
        </w:tc>
        <w:tc>
          <w:tcPr>
            <w:tcW w:type="dxa" w:w="1481"/>
            <w:tcMar>
              <w:top w:w="80" w:type="dxa"/>
              <w:start w:w="100" w:type="dxa"/>
              <w:bottom w:w="80" w:type="dxa"/>
              <w:end w:w="100" w:type="dxa"/>
            </w:tcMar>
            <w:vAlign w:val="top"/>
          </w:tcPr>
          <w:p>
            <w:pPr>
              <w:spacing w:after="20" w:line="240" w:lineRule="auto"/>
            </w:pPr>
            <w:r>
              <w:rPr>
                <w:b/>
                <w:sz w:val="14"/>
              </w:rPr>
              <w:t>49</w:t>
            </w:r>
          </w:p>
        </w:tc>
      </w:tr>
    </w:tbl>
    <w:p>
      <w:pPr>
        <w:spacing w:after="20"/>
      </w:pPr>
    </w:p>
    <w:p>
      <w:r>
        <w:rPr>
          <w:b w:val="0"/>
        </w:rPr>
        <w:t>These scores grade the submitted deliverables against an approval-ready standard. They do not grade the people who produced them.</w:t>
      </w:r>
    </w:p>
    <w:p>
      <w:pPr>
        <w:pStyle w:val="Heading2"/>
      </w:pPr>
      <w:r>
        <w:rPr>
          <w:b w:val="0"/>
        </w:rPr>
        <w:t>Acceptance blockers</w:t>
      </w:r>
    </w:p>
    <w:p>
      <w:pPr>
        <w:pStyle w:val="Heading3"/>
      </w:pPr>
      <w:r>
        <w:rPr>
          <w:b w:val="0"/>
        </w:rPr>
        <w:t>1. The core product fact base is not controlled</w:t>
      </w:r>
    </w:p>
    <w:p>
      <w:r>
        <w:rPr>
          <w:b w:val="0"/>
        </w:rPr>
        <w:t>The documents alternate between Raleigh, the Raleigh–Durham Triangle, six named North Carolina markets, and broader coverage. Wilmington and Lincolnton are not Triangle markets, so calling six dispersed cities “six Triangle markets” is geographically wrong. LoLo's live SEO footprint is explicitly Raleigh-focused, while its public caregiver search currently displays 64 caregivers across several states. Neither reality supports the agency's clean “six live markets” formulation without a defined rule for what counts as a launched market.</w:t>
      </w:r>
    </w:p>
    <w:p>
      <w:r>
        <w:rPr>
          <w:b w:val="0"/>
        </w:rPr>
        <w:t>LoLo's own repository still describes the product goal as a two-sided marketplace where families hire independent caregivers, and its legal language explicitly says LoLo is not a home care agency, staffing agency, nurse registry, or healthcare provider. Any PR description must preserve that distinction.</w:t>
      </w:r>
    </w:p>
    <w:p>
      <w:r>
        <w:rPr>
          <w:b/>
        </w:rPr>
        <w:t>Required correction:</w:t>
      </w:r>
      <w:r>
        <w:rPr>
          <w:b w:val="0"/>
        </w:rPr>
        <w:t xml:space="preserve"> create one founder-approved product fact sheet defining launch geography, service availability, what “active caregiver” means, what “market” means, and which claims are national versus Raleigh-only.</w:t>
      </w:r>
    </w:p>
    <w:p>
      <w:pPr>
        <w:pStyle w:val="Heading3"/>
      </w:pPr>
      <w:r>
        <w:rPr>
          <w:b w:val="0"/>
        </w:rPr>
        <w:t>2. The $30 / $27 / $3 economics story is not supported by the implemented payment calculation</w:t>
      </w:r>
    </w:p>
    <w:p>
      <w:r>
        <w:rPr>
          <w:b w:val="0"/>
        </w:rPr>
        <w:t xml:space="preserve">The agency package repeatedly proposes that a family pays $30/hour, a caregiver receives $27/hour, and LoLo keeps $3/hour. LoLo's current configuration sets the care rate at $30 and the platform fee at 10%, but the booking code applies that fee </w:t>
      </w:r>
      <w:r>
        <w:rPr>
          <w:b/>
        </w:rPr>
        <w:t>on top of</w:t>
      </w:r>
      <w:r>
        <w:rPr>
          <w:b w:val="0"/>
        </w:rPr>
        <w:t xml:space="preserve"> the subtotal. For a one-hour $30 care subtotal, the implementation produces a $33 family charge, a $3.30 platform fee, and $29.70 caregiver amount. Family-specific overrides can also change both the rate and fee.</w:t>
      </w:r>
    </w:p>
    <w:p>
      <w:r>
        <w:rPr>
          <w:b w:val="0"/>
        </w:rPr>
        <w:t>This is visible in:</w:t>
      </w:r>
    </w:p>
    <w:p>
      <w:pPr>
        <w:pStyle w:val="ListBullet"/>
        <w:spacing w:after="40"/>
        <w:ind w:left="255" w:hanging="113"/>
      </w:pPr>
      <w:r>
        <w:rPr>
          <w:color w:val="B95745"/>
        </w:rPr>
        <w:t>Marketplace configuration (C:/Users/Epicpp/homecare/config/marketplace.php)</w:t>
      </w:r>
      <w:r>
        <w:rPr>
          <w:b w:val="0"/>
        </w:rPr>
        <w:t xml:space="preserve"> — default $30 pricing tiers and a 10% platform fee.</w:t>
      </w:r>
    </w:p>
    <w:p>
      <w:pPr>
        <w:pStyle w:val="ListBullet"/>
        <w:spacing w:after="40"/>
        <w:ind w:left="255" w:hanging="113"/>
      </w:pPr>
      <w:r>
        <w:rPr>
          <w:color w:val="B95745"/>
        </w:rPr>
        <w:t>Booking payment calculation (C:/Users/Epicpp/homecare/app/Services/Payments/BookingPaymentService.php)</w:t>
      </w:r>
      <w:r>
        <w:rPr>
          <w:b w:val="0"/>
        </w:rPr>
        <w:t xml:space="preserve"> — total charge is subtotal multiplied by </w:t>
      </w:r>
      <w:r>
        <w:rPr>
          <w:rFonts w:ascii="Consolas" w:hAnsi="Consolas"/>
          <w:color w:val="607080"/>
          <w:sz w:val="17"/>
        </w:rPr>
        <w:t>1 + platform fee</w:t>
      </w:r>
      <w:r>
        <w:rPr>
          <w:b w:val="0"/>
        </w:rPr>
        <w:t>, with the caregiver amount calculated from the total charge less that fee.</w:t>
      </w:r>
    </w:p>
    <w:p>
      <w:pPr>
        <w:pStyle w:val="ListBullet"/>
        <w:spacing w:after="40"/>
        <w:ind w:left="255" w:hanging="113"/>
      </w:pPr>
      <w:r>
        <w:rPr>
          <w:color w:val="B95745"/>
        </w:rPr>
        <w:t>Public landing page (C:/Users/Epicpp/homecare/resources/views/marketing/landing.blade.php)</w:t>
      </w:r>
      <w:r>
        <w:rPr>
          <w:b w:val="0"/>
        </w:rPr>
        <w:t xml:space="preserve"> — advertises “Starting at $30 per hour,” without explaining the additional fee.</w:t>
      </w:r>
    </w:p>
    <w:p>
      <w:r>
        <w:rPr>
          <w:b w:val="0"/>
        </w:rPr>
        <w:t>The public Raleigh cost page also says rates vary by caregiver, schedule, and service needs, while the current platform tiers are all configured at $30. That is a separate inconsistency the agency should have caught.</w:t>
      </w:r>
    </w:p>
    <w:p>
      <w:r>
        <w:rPr>
          <w:b/>
        </w:rPr>
        <w:t>Required correction:</w:t>
      </w:r>
      <w:r>
        <w:rPr>
          <w:b w:val="0"/>
        </w:rPr>
        <w:t xml:space="preserve"> finance/operations must approve one precise pricing statement before any press pitch. Until then, remove the $27/$3 split and do not characterize $30 as the family's all-in price.</w:t>
      </w:r>
    </w:p>
    <w:p>
      <w:pPr>
        <w:pStyle w:val="Heading3"/>
      </w:pPr>
      <w:r>
        <w:rPr>
          <w:b w:val="0"/>
        </w:rPr>
        <w:t>3. Traction and outcome claims lack an evidence pack</w:t>
      </w:r>
    </w:p>
    <w:p>
      <w:r>
        <w:rPr>
          <w:b w:val="0"/>
        </w:rPr>
        <w:t>The proposed flagship story relies on “$300K in bookings,” “30+ caregivers,” and rapid marketplace traction. The current public caregiver directory shows 64 profiles, so “30+ caregivers” is plausible and conservative, but the submission includes no export, query, accounting record, time period, gross-versus-net definition, cancellation treatment, or founder sign-off for the $300K figure. “30+ visits” appears elsewhere and is not defined; it may be a mistaken substitution for “30+ caregivers.”</w:t>
      </w:r>
    </w:p>
    <w:p>
      <w:r>
        <w:rPr>
          <w:b w:val="0"/>
        </w:rPr>
        <w:t>The headline “LoLo Care Crosses $300K in Bookings, Onboards 30+ Caregivers as U.S. Care Workforce Shortage Deepens” implies a causal link between LoLo's claimed traction and a national workforce trend. The documents do not demonstrate that causal relationship.</w:t>
      </w:r>
    </w:p>
    <w:p>
      <w:r>
        <w:rPr>
          <w:b/>
        </w:rPr>
        <w:t>Required correction:</w:t>
      </w:r>
      <w:r>
        <w:rPr>
          <w:b w:val="0"/>
        </w:rPr>
        <w:t xml:space="preserve"> provide a signed metric sheet containing the exact metric definition, source system, query or export, date range, exclusions, owner, and approval date for every traction claim.</w:t>
      </w:r>
    </w:p>
    <w:p>
      <w:pPr>
        <w:pStyle w:val="Heading3"/>
      </w:pPr>
      <w:r>
        <w:rPr>
          <w:b w:val="0"/>
        </w:rPr>
        <w:t>4. Automatic / ambient visit summaries are not evidenced</w:t>
      </w:r>
    </w:p>
    <w:p>
      <w:r>
        <w:rPr>
          <w:b w:val="0"/>
        </w:rPr>
        <w:t>The Brand DNA treats “automatic visit summaries via ambient transcription” as a differentiating feature. LoLo's public landing page does promise visit summaries and family-visible updates. The product implementation supports caregiver check-in/out, optional GPS coordinates, notes, status notifications, and care records. However, the repository contains no implementation of ambient visit transcription or automatic generation of a post-visit summary. The only transcript functionality found relates to voice-agent calls, not in-home visits.</w:t>
      </w:r>
    </w:p>
    <w:p>
      <w:r>
        <w:rPr>
          <w:b w:val="0"/>
        </w:rPr>
        <w:t>GPS check-in/out is real and can be described carefully: the product accepts browser geolocation when available and falls back to manual entry. It should not be presented as continuous GPS tracking.</w:t>
      </w:r>
    </w:p>
    <w:p>
      <w:r>
        <w:rPr>
          <w:b w:val="0"/>
        </w:rPr>
        <w:t>Relevant implementation:</w:t>
      </w:r>
    </w:p>
    <w:p>
      <w:pPr>
        <w:pStyle w:val="ListBullet"/>
        <w:spacing w:after="40"/>
        <w:ind w:left="255" w:hanging="113"/>
      </w:pPr>
      <w:r>
        <w:rPr>
          <w:color w:val="B95745"/>
        </w:rPr>
        <w:t>Caregiver check-in/out workflow (C:/Users/Epicpp/homecare/app/Livewire/Caregiver/ApplyToCareRequest.php)</w:t>
      </w:r>
      <w:r>
        <w:rPr>
          <w:b w:val="0"/>
        </w:rPr>
        <w:t xml:space="preserve"> — captures optional browser GPS coordinates and manual notes.</w:t>
      </w:r>
    </w:p>
    <w:p>
      <w:pPr>
        <w:pStyle w:val="ListBullet"/>
        <w:spacing w:after="40"/>
        <w:ind w:left="255" w:hanging="113"/>
      </w:pPr>
      <w:r>
        <w:rPr>
          <w:color w:val="B95745"/>
        </w:rPr>
        <w:t>Public landing claims (C:/Users/Epicpp/homecare/resources/views/marketing/landing.blade.php)</w:t>
      </w:r>
      <w:r>
        <w:rPr>
          <w:b w:val="0"/>
        </w:rPr>
        <w:t xml:space="preserve"> — promises visit summaries but does not state how they are produced.</w:t>
      </w:r>
    </w:p>
    <w:p>
      <w:r>
        <w:rPr>
          <w:b/>
        </w:rPr>
        <w:t>Required correction:</w:t>
      </w:r>
      <w:r>
        <w:rPr>
          <w:b w:val="0"/>
        </w:rPr>
        <w:t xml:space="preserve"> remove “ambient transcription” and “automatic” unless product demonstrates the feature and privacy/legal approves the data flow. Use “caregiver-submitted visit notes and visit status updates” if that is the actual experience.</w:t>
      </w:r>
    </w:p>
    <w:p>
      <w:pPr>
        <w:pStyle w:val="Heading3"/>
      </w:pPr>
      <w:r>
        <w:rPr>
          <w:b w:val="0"/>
        </w:rPr>
        <w:t>5. Trust and safety language is too absolute for LoLo's legal position</w:t>
      </w:r>
    </w:p>
    <w:p>
      <w:r>
        <w:rPr>
          <w:b w:val="0"/>
        </w:rPr>
        <w:t xml:space="preserve">The agency generally notices this risk, which is good, but several proposed headlines and copy blocks still imply universal vetting. LoLo's live site correctly says profiles </w:t>
      </w:r>
      <w:r>
        <w:rPr>
          <w:b/>
        </w:rPr>
        <w:t>can include</w:t>
      </w:r>
      <w:r>
        <w:rPr>
          <w:b w:val="0"/>
        </w:rPr>
        <w:t xml:space="preserve"> identity verification and background screening status. The platform requires identity verification for marketplace readiness, while background-check status is a separate badge. The legal terms say checks may be limited in scope and explicitly do not guarantee a user's background, identity, qualifications, or performance.</w:t>
      </w:r>
    </w:p>
    <w:p>
      <w:r>
        <w:rPr>
          <w:b w:val="0"/>
        </w:rPr>
        <w:t>The legal documents are themselves labeled as business drafts requiring qualified legal review. That makes broad public promises especially risky.</w:t>
      </w:r>
    </w:p>
    <w:p>
      <w:r>
        <w:rPr>
          <w:b w:val="0"/>
        </w:rPr>
        <w:t>Relevant sources:</w:t>
      </w:r>
    </w:p>
    <w:p>
      <w:pPr>
        <w:pStyle w:val="ListBullet"/>
        <w:spacing w:after="40"/>
        <w:ind w:left="255" w:hanging="113"/>
      </w:pPr>
      <w:r>
        <w:rPr>
          <w:color w:val="B95745"/>
        </w:rPr>
        <w:t>Caregiver profile trust checks (C:/Users/Epicpp/homecare/app/Models/CaregiverProfile.php)</w:t>
      </w:r>
    </w:p>
    <w:p>
      <w:pPr>
        <w:pStyle w:val="ListBullet"/>
        <w:spacing w:after="40"/>
        <w:ind w:left="255" w:hanging="113"/>
      </w:pPr>
      <w:r>
        <w:rPr>
          <w:color w:val="B95745"/>
        </w:rPr>
        <w:t>Platform Terms of Service (C:/Users/Epicpp/homecare/resources/legal/platform-terms-of-service.txt)</w:t>
      </w:r>
    </w:p>
    <w:p>
      <w:pPr>
        <w:pStyle w:val="ListBullet"/>
        <w:spacing w:after="40"/>
        <w:ind w:left="255" w:hanging="113"/>
      </w:pPr>
      <w:r>
        <w:rPr>
          <w:color w:val="B95745"/>
        </w:rPr>
        <w:t>Client and Family Terms (C:/Users/Epicpp/homecare/resources/legal/client-and-family-terms.txt)</w:t>
      </w:r>
    </w:p>
    <w:p>
      <w:r>
        <w:rPr>
          <w:b/>
        </w:rPr>
        <w:t>Required correction:</w:t>
      </w:r>
      <w:r>
        <w:rPr>
          <w:b w:val="0"/>
        </w:rPr>
        <w:t xml:space="preserve"> obtain legal-approved language for identity verification, background screening, independent-contractor status, insurance, transportation, medication reminders, and what LoLo does when a check expires or a status changes.</w:t>
      </w:r>
    </w:p>
    <w:p>
      <w:pPr>
        <w:pStyle w:val="Heading3"/>
      </w:pPr>
      <w:r>
        <w:rPr>
          <w:b w:val="0"/>
        </w:rPr>
        <w:t>6. The media list fails its own target and its re-verification claim</w:t>
      </w:r>
    </w:p>
    <w:p>
      <w:r>
        <w:rPr>
          <w:b w:val="0"/>
        </w:rPr>
        <w:t>The list contains 14 reporters against a stated target of 30. It contains zero verified direct email addresses and says every contact still requires enrichment or verification. It therefore is not a completed media list; it is a research seed list.</w:t>
      </w:r>
    </w:p>
    <w:p>
      <w:r>
        <w:rPr>
          <w:b w:val="0"/>
        </w:rPr>
        <w:t>More seriously, the stated re-verification pass failed to catch or propagate material role changes:</w:t>
      </w:r>
    </w:p>
    <w:p>
      <w:pPr>
        <w:pStyle w:val="ListBullet"/>
        <w:spacing w:after="40"/>
        <w:ind w:left="255" w:hanging="113"/>
      </w:pPr>
      <w:r>
        <w:rPr>
          <w:b w:val="0"/>
        </w:rPr>
        <w:t>R02 Joyce Famakinwa is no longer at Home Health Care News; she joined Modern Healthcare as a digital health reporter. The HHCN assignment is stale.</w:t>
      </w:r>
    </w:p>
    <w:p>
      <w:pPr>
        <w:pStyle w:val="ListBullet"/>
        <w:spacing w:after="40"/>
        <w:ind w:left="255" w:hanging="113"/>
      </w:pPr>
      <w:r>
        <w:rPr>
          <w:b w:val="0"/>
        </w:rPr>
        <w:t>R08 Julie Pfitzinger publicly stated that her Next Avenue role was eliminated. Keeping her as a current Next Avenue target is not defensible.</w:t>
      </w:r>
    </w:p>
    <w:p>
      <w:pPr>
        <w:pStyle w:val="ListBullet"/>
        <w:spacing w:after="40"/>
        <w:ind w:left="255" w:hanging="113"/>
      </w:pPr>
      <w:r>
        <w:rPr>
          <w:b w:val="0"/>
        </w:rPr>
        <w:t>R14 Kristin Easterling left HomeCare Magazine in 2022. A still-live podcast page appears stale and should not have been treated as proof of a current role.</w:t>
      </w:r>
    </w:p>
    <w:p>
      <w:pPr>
        <w:pStyle w:val="ListBullet"/>
        <w:spacing w:after="40"/>
        <w:ind w:left="255" w:hanging="113"/>
      </w:pPr>
      <w:r>
        <w:rPr>
          <w:b w:val="0"/>
        </w:rPr>
        <w:t>R04 Diane Eastabrook is correctly moved to Modern Healthcare in the profile section, but Story 17 still assigns her to McKnight's Home Care. The correction was not propagated throughout the document.</w:t>
      </w:r>
    </w:p>
    <w:p>
      <w:r>
        <w:rPr>
          <w:b w:val="0"/>
        </w:rPr>
        <w:t>This means at least three of the 14 named targets are materially stale or misassigned, and a fourth contains an internal contradiction.</w:t>
      </w:r>
    </w:p>
    <w:p>
      <w:pPr>
        <w:pStyle w:val="Heading3"/>
      </w:pPr>
      <w:r>
        <w:rPr>
          <w:b w:val="0"/>
        </w:rPr>
        <w:t>7. The AI visibility “baseline” is not a reproducible baseline</w:t>
      </w:r>
    </w:p>
    <w:p>
      <w:r>
        <w:rPr>
          <w:b w:val="0"/>
        </w:rPr>
        <w:t>The file does not identify which answer engines were tested, which model/version, whether browsing was enabled, account or personalization state, location, device, exact timestamp, number of repetitions, or how citations were counted. It includes no raw responses, screenshots, URLs, or export. Two of the 30 prompts were not run, so the document is a 28-prompt run, not a 30-prompt baseline. All 50 keyword volume cells are blank.</w:t>
      </w:r>
    </w:p>
    <w:p>
      <w:r>
        <w:rPr>
          <w:b w:val="0"/>
        </w:rPr>
        <w:t>Without those elements, statements such as “LoLo is absent,” “ownership is fragmented,” “this answer shape wins,” or a domain's citation influence cannot be audited or compared over time.</w:t>
      </w:r>
    </w:p>
    <w:p>
      <w:r>
        <w:rPr>
          <w:b/>
        </w:rPr>
        <w:t>Required correction:</w:t>
      </w:r>
      <w:r>
        <w:rPr>
          <w:b w:val="0"/>
        </w:rPr>
        <w:t xml:space="preserve"> rerun a documented, multi-engine baseline with exact prompts, raw outputs, citation URLs, normalized scoring, and repeat tests. Keep AI-answer visibility separate from conventional search/SEO research.</w:t>
      </w:r>
    </w:p>
    <w:p>
      <w:pPr>
        <w:pStyle w:val="Heading3"/>
      </w:pPr>
      <w:r>
        <w:rPr>
          <w:b w:val="0"/>
        </w:rPr>
        <w:t>8. Referenced deliverables are missing</w:t>
      </w:r>
    </w:p>
    <w:p>
      <w:r>
        <w:rPr>
          <w:b w:val="0"/>
        </w:rPr>
        <w:t xml:space="preserve">The Narrative Production file refers to </w:t>
      </w:r>
      <w:r>
        <w:rPr>
          <w:rFonts w:ascii="Consolas" w:hAnsi="Consolas"/>
          <w:color w:val="607080"/>
          <w:sz w:val="17"/>
        </w:rPr>
        <w:t>lolo-narrative-map.docx</w:t>
      </w:r>
      <w:r>
        <w:rPr>
          <w:b w:val="0"/>
        </w:rPr>
        <w:t xml:space="preserve">, which is not in the supplied package. The visibility working file refers to </w:t>
      </w:r>
      <w:r>
        <w:rPr>
          <w:rFonts w:ascii="Consolas" w:hAnsi="Consolas"/>
          <w:color w:val="607080"/>
          <w:sz w:val="17"/>
        </w:rPr>
        <w:t>lolo-care-visibility-report.md</w:t>
      </w:r>
      <w:r>
        <w:rPr>
          <w:b w:val="0"/>
        </w:rPr>
        <w:t>, also absent. These are described as companion or handoff documents, so their absence makes the package incomplete.</w:t>
      </w:r>
    </w:p>
    <w:p>
      <w:pPr>
        <w:pStyle w:val="Heading2"/>
      </w:pPr>
      <w:r>
        <w:rPr>
          <w:b w:val="0"/>
        </w:rPr>
        <w:t>Cross-document consistency audit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tcMar>
              <w:top w:w="80" w:type="dxa"/>
              <w:start w:w="100" w:type="dxa"/>
              <w:bottom w:w="80" w:type="dxa"/>
              <w:end w:w="100" w:type="dxa"/>
            </w:tcMar>
            <w:vAlign w:val="top"/>
            <w:shd w:fill="173F35"/>
          </w:tcPr>
          <w:p>
            <w:pPr>
              <w:spacing w:after="20" w:line="240" w:lineRule="auto"/>
            </w:pPr>
            <w:r>
              <w:rPr>
                <w:b/>
                <w:color w:val="FFFFFF"/>
                <w:sz w:val="16"/>
              </w:rPr>
              <w:t>Topic</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Agency package says</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Product / external evidence says</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Decision</w:t>
            </w:r>
          </w:p>
        </w:tc>
      </w:tr>
      <w:tr>
        <w:tc>
          <w:tcPr>
            <w:tcW w:type="dxa" w:w="2592"/>
            <w:tcMar>
              <w:top w:w="80" w:type="dxa"/>
              <w:start w:w="100" w:type="dxa"/>
              <w:bottom w:w="80" w:type="dxa"/>
              <w:end w:w="100" w:type="dxa"/>
            </w:tcMar>
            <w:vAlign w:val="top"/>
          </w:tcPr>
          <w:p>
            <w:pPr>
              <w:spacing w:after="20" w:line="240" w:lineRule="auto"/>
            </w:pPr>
            <w:r>
              <w:rPr>
                <w:b w:val="0"/>
                <w:sz w:val="16"/>
              </w:rPr>
              <w:t>Category</w:t>
            </w:r>
          </w:p>
        </w:tc>
        <w:tc>
          <w:tcPr>
            <w:tcW w:type="dxa" w:w="2592"/>
            <w:tcMar>
              <w:top w:w="80" w:type="dxa"/>
              <w:start w:w="100" w:type="dxa"/>
              <w:bottom w:w="80" w:type="dxa"/>
              <w:end w:w="100" w:type="dxa"/>
            </w:tcMar>
            <w:vAlign w:val="top"/>
          </w:tcPr>
          <w:p>
            <w:pPr>
              <w:spacing w:after="20" w:line="240" w:lineRule="auto"/>
            </w:pPr>
            <w:r>
              <w:rPr>
                <w:b w:val="0"/>
                <w:sz w:val="16"/>
              </w:rPr>
              <w:t>Non-medical home care marketplace with family coordination</w:t>
            </w:r>
          </w:p>
        </w:tc>
        <w:tc>
          <w:tcPr>
            <w:tcW w:type="dxa" w:w="2592"/>
            <w:tcMar>
              <w:top w:w="80" w:type="dxa"/>
              <w:start w:w="100" w:type="dxa"/>
              <w:bottom w:w="80" w:type="dxa"/>
              <w:end w:w="100" w:type="dxa"/>
            </w:tcMar>
            <w:vAlign w:val="top"/>
          </w:tcPr>
          <w:p>
            <w:pPr>
              <w:spacing w:after="20" w:line="240" w:lineRule="auto"/>
            </w:pPr>
            <w:r>
              <w:rPr>
                <w:b w:val="0"/>
                <w:sz w:val="16"/>
              </w:rPr>
              <w:t>Supported by product and terms</w:t>
            </w:r>
          </w:p>
        </w:tc>
        <w:tc>
          <w:tcPr>
            <w:tcW w:type="dxa" w:w="2592"/>
            <w:tcMar>
              <w:top w:w="80" w:type="dxa"/>
              <w:start w:w="100" w:type="dxa"/>
              <w:bottom w:w="80" w:type="dxa"/>
              <w:end w:w="100" w:type="dxa"/>
            </w:tcMar>
            <w:vAlign w:val="top"/>
          </w:tcPr>
          <w:p>
            <w:pPr>
              <w:spacing w:after="20" w:line="240" w:lineRule="auto"/>
            </w:pPr>
            <w:r>
              <w:rPr>
                <w:b w:val="0"/>
                <w:sz w:val="16"/>
              </w:rPr>
              <w:t>Approve, with marketplace disclaimer</w:t>
            </w:r>
          </w:p>
        </w:tc>
      </w:tr>
      <w:tr>
        <w:tc>
          <w:tcPr>
            <w:tcW w:type="dxa" w:w="2592"/>
            <w:tcMar>
              <w:top w:w="80" w:type="dxa"/>
              <w:start w:w="100" w:type="dxa"/>
              <w:bottom w:w="80" w:type="dxa"/>
              <w:end w:w="100" w:type="dxa"/>
            </w:tcMar>
            <w:vAlign w:val="top"/>
            <w:shd w:fill="F6F2EA"/>
          </w:tcPr>
          <w:p>
            <w:pPr>
              <w:spacing w:after="20" w:line="240" w:lineRule="auto"/>
            </w:pPr>
            <w:r>
              <w:rPr>
                <w:b w:val="0"/>
                <w:sz w:val="16"/>
              </w:rPr>
              <w:t>Core positioning</w:t>
            </w:r>
          </w:p>
        </w:tc>
        <w:tc>
          <w:tcPr>
            <w:tcW w:type="dxa" w:w="2592"/>
            <w:tcMar>
              <w:top w:w="80" w:type="dxa"/>
              <w:start w:w="100" w:type="dxa"/>
              <w:bottom w:w="80" w:type="dxa"/>
              <w:end w:w="100" w:type="dxa"/>
            </w:tcMar>
            <w:vAlign w:val="top"/>
            <w:shd w:fill="F6F2EA"/>
          </w:tcPr>
          <w:p>
            <w:pPr>
              <w:spacing w:after="20" w:line="240" w:lineRule="auto"/>
            </w:pPr>
            <w:r>
              <w:rPr>
                <w:b w:val="0"/>
                <w:sz w:val="16"/>
              </w:rPr>
              <w:t>“Trusted help at home, without becoming the care manager” and “trust-and-coordination layer”</w:t>
            </w:r>
          </w:p>
        </w:tc>
        <w:tc>
          <w:tcPr>
            <w:tcW w:type="dxa" w:w="2592"/>
            <w:tcMar>
              <w:top w:w="80" w:type="dxa"/>
              <w:start w:w="100" w:type="dxa"/>
              <w:bottom w:w="80" w:type="dxa"/>
              <w:end w:w="100" w:type="dxa"/>
            </w:tcMar>
            <w:vAlign w:val="top"/>
            <w:shd w:fill="F6F2EA"/>
          </w:tcPr>
          <w:p>
            <w:pPr>
              <w:spacing w:after="20" w:line="240" w:lineRule="auto"/>
            </w:pPr>
            <w:r>
              <w:rPr>
                <w:b w:val="0"/>
                <w:sz w:val="16"/>
              </w:rPr>
              <w:t>Strong fit with live landing page</w:t>
            </w:r>
          </w:p>
        </w:tc>
        <w:tc>
          <w:tcPr>
            <w:tcW w:type="dxa" w:w="2592"/>
            <w:tcMar>
              <w:top w:w="80" w:type="dxa"/>
              <w:start w:w="100" w:type="dxa"/>
              <w:bottom w:w="80" w:type="dxa"/>
              <w:end w:w="100" w:type="dxa"/>
            </w:tcMar>
            <w:vAlign w:val="top"/>
            <w:shd w:fill="F6F2EA"/>
          </w:tcPr>
          <w:p>
            <w:pPr>
              <w:spacing w:after="20" w:line="240" w:lineRule="auto"/>
            </w:pPr>
            <w:r>
              <w:rPr>
                <w:b w:val="0"/>
                <w:sz w:val="16"/>
              </w:rPr>
              <w:t>Approve</w:t>
            </w:r>
          </w:p>
        </w:tc>
      </w:tr>
      <w:tr>
        <w:tc>
          <w:tcPr>
            <w:tcW w:type="dxa" w:w="2592"/>
            <w:tcMar>
              <w:top w:w="80" w:type="dxa"/>
              <w:start w:w="100" w:type="dxa"/>
              <w:bottom w:w="80" w:type="dxa"/>
              <w:end w:w="100" w:type="dxa"/>
            </w:tcMar>
            <w:vAlign w:val="top"/>
          </w:tcPr>
          <w:p>
            <w:pPr>
              <w:spacing w:after="20" w:line="240" w:lineRule="auto"/>
            </w:pPr>
            <w:r>
              <w:rPr>
                <w:b w:val="0"/>
                <w:sz w:val="16"/>
              </w:rPr>
              <w:t>Geography</w:t>
            </w:r>
          </w:p>
        </w:tc>
        <w:tc>
          <w:tcPr>
            <w:tcW w:type="dxa" w:w="2592"/>
            <w:tcMar>
              <w:top w:w="80" w:type="dxa"/>
              <w:start w:w="100" w:type="dxa"/>
              <w:bottom w:w="80" w:type="dxa"/>
              <w:end w:w="100" w:type="dxa"/>
            </w:tcMar>
            <w:vAlign w:val="top"/>
          </w:tcPr>
          <w:p>
            <w:pPr>
              <w:spacing w:after="20" w:line="240" w:lineRule="auto"/>
            </w:pPr>
            <w:r>
              <w:rPr>
                <w:b w:val="0"/>
                <w:sz w:val="16"/>
              </w:rPr>
              <w:t>Raleigh–Durham / Triangle, plus six named “Triangle markets”</w:t>
            </w:r>
          </w:p>
        </w:tc>
        <w:tc>
          <w:tcPr>
            <w:tcW w:type="dxa" w:w="2592"/>
            <w:tcMar>
              <w:top w:w="80" w:type="dxa"/>
              <w:start w:w="100" w:type="dxa"/>
              <w:bottom w:w="80" w:type="dxa"/>
              <w:end w:w="100" w:type="dxa"/>
            </w:tcMar>
            <w:vAlign w:val="top"/>
          </w:tcPr>
          <w:p>
            <w:pPr>
              <w:spacing w:after="20" w:line="240" w:lineRule="auto"/>
            </w:pPr>
            <w:r>
              <w:rPr>
                <w:b w:val="0"/>
                <w:sz w:val="16"/>
              </w:rPr>
              <w:t>Live SEO is Raleigh; public profiles are multi-state; Wilmington/Lincolnton are not Triangle</w:t>
            </w:r>
          </w:p>
        </w:tc>
        <w:tc>
          <w:tcPr>
            <w:tcW w:type="dxa" w:w="2592"/>
            <w:tcMar>
              <w:top w:w="80" w:type="dxa"/>
              <w:start w:w="100" w:type="dxa"/>
              <w:bottom w:w="80" w:type="dxa"/>
              <w:end w:w="100" w:type="dxa"/>
            </w:tcMar>
            <w:vAlign w:val="top"/>
          </w:tcPr>
          <w:p>
            <w:pPr>
              <w:spacing w:after="20" w:line="240" w:lineRule="auto"/>
            </w:pPr>
            <w:r>
              <w:rPr>
                <w:b w:val="0"/>
                <w:sz w:val="16"/>
              </w:rPr>
              <w:t>Replace with approved market definition</w:t>
            </w:r>
          </w:p>
        </w:tc>
      </w:tr>
      <w:tr>
        <w:tc>
          <w:tcPr>
            <w:tcW w:type="dxa" w:w="2592"/>
            <w:tcMar>
              <w:top w:w="80" w:type="dxa"/>
              <w:start w:w="100" w:type="dxa"/>
              <w:bottom w:w="80" w:type="dxa"/>
              <w:end w:w="100" w:type="dxa"/>
            </w:tcMar>
            <w:vAlign w:val="top"/>
            <w:shd w:fill="F6F2EA"/>
          </w:tcPr>
          <w:p>
            <w:pPr>
              <w:spacing w:after="20" w:line="240" w:lineRule="auto"/>
            </w:pPr>
            <w:r>
              <w:rPr>
                <w:b w:val="0"/>
                <w:sz w:val="16"/>
              </w:rPr>
              <w:t>Price</w:t>
            </w:r>
          </w:p>
        </w:tc>
        <w:tc>
          <w:tcPr>
            <w:tcW w:type="dxa" w:w="2592"/>
            <w:tcMar>
              <w:top w:w="80" w:type="dxa"/>
              <w:start w:w="100" w:type="dxa"/>
              <w:bottom w:w="80" w:type="dxa"/>
              <w:end w:w="100" w:type="dxa"/>
            </w:tcMar>
            <w:vAlign w:val="top"/>
            <w:shd w:fill="F6F2EA"/>
          </w:tcPr>
          <w:p>
            <w:pPr>
              <w:spacing w:after="20" w:line="240" w:lineRule="auto"/>
            </w:pPr>
            <w:r>
              <w:rPr>
                <w:b w:val="0"/>
                <w:sz w:val="16"/>
              </w:rPr>
              <w:t>Family pays $30; caregiver earns $27; LoLo keeps $3</w:t>
            </w:r>
          </w:p>
        </w:tc>
        <w:tc>
          <w:tcPr>
            <w:tcW w:type="dxa" w:w="2592"/>
            <w:tcMar>
              <w:top w:w="80" w:type="dxa"/>
              <w:start w:w="100" w:type="dxa"/>
              <w:bottom w:w="80" w:type="dxa"/>
              <w:end w:w="100" w:type="dxa"/>
            </w:tcMar>
            <w:vAlign w:val="top"/>
            <w:shd w:fill="F6F2EA"/>
          </w:tcPr>
          <w:p>
            <w:pPr>
              <w:spacing w:after="20" w:line="240" w:lineRule="auto"/>
            </w:pPr>
            <w:r>
              <w:rPr>
                <w:b w:val="0"/>
                <w:sz w:val="16"/>
              </w:rPr>
              <w:t>Current code adds 10% fee on top of subtotal and can apply overrides</w:t>
            </w:r>
          </w:p>
        </w:tc>
        <w:tc>
          <w:tcPr>
            <w:tcW w:type="dxa" w:w="2592"/>
            <w:tcMar>
              <w:top w:w="80" w:type="dxa"/>
              <w:start w:w="100" w:type="dxa"/>
              <w:bottom w:w="80" w:type="dxa"/>
              <w:end w:w="100" w:type="dxa"/>
            </w:tcMar>
            <w:vAlign w:val="top"/>
            <w:shd w:fill="F6F2EA"/>
          </w:tcPr>
          <w:p>
            <w:pPr>
              <w:spacing w:after="20" w:line="240" w:lineRule="auto"/>
            </w:pPr>
            <w:r>
              <w:rPr>
                <w:b w:val="0"/>
                <w:sz w:val="16"/>
              </w:rPr>
              <w:t>Block until finance approves wording</w:t>
            </w:r>
          </w:p>
        </w:tc>
      </w:tr>
      <w:tr>
        <w:tc>
          <w:tcPr>
            <w:tcW w:type="dxa" w:w="2592"/>
            <w:tcMar>
              <w:top w:w="80" w:type="dxa"/>
              <w:start w:w="100" w:type="dxa"/>
              <w:bottom w:w="80" w:type="dxa"/>
              <w:end w:w="100" w:type="dxa"/>
            </w:tcMar>
            <w:vAlign w:val="top"/>
          </w:tcPr>
          <w:p>
            <w:pPr>
              <w:spacing w:after="20" w:line="240" w:lineRule="auto"/>
            </w:pPr>
            <w:r>
              <w:rPr>
                <w:b w:val="0"/>
                <w:sz w:val="16"/>
              </w:rPr>
              <w:t>One-hour minimum</w:t>
            </w:r>
          </w:p>
        </w:tc>
        <w:tc>
          <w:tcPr>
            <w:tcW w:type="dxa" w:w="2592"/>
            <w:tcMar>
              <w:top w:w="80" w:type="dxa"/>
              <w:start w:w="100" w:type="dxa"/>
              <w:bottom w:w="80" w:type="dxa"/>
              <w:end w:w="100" w:type="dxa"/>
            </w:tcMar>
            <w:vAlign w:val="top"/>
          </w:tcPr>
          <w:p>
            <w:pPr>
              <w:spacing w:after="20" w:line="240" w:lineRule="auto"/>
            </w:pPr>
            <w:r>
              <w:rPr>
                <w:b w:val="0"/>
                <w:sz w:val="16"/>
              </w:rPr>
              <w:t>Book from one hour</w:t>
            </w:r>
          </w:p>
        </w:tc>
        <w:tc>
          <w:tcPr>
            <w:tcW w:type="dxa" w:w="2592"/>
            <w:tcMar>
              <w:top w:w="80" w:type="dxa"/>
              <w:start w:w="100" w:type="dxa"/>
              <w:bottom w:w="80" w:type="dxa"/>
              <w:end w:w="100" w:type="dxa"/>
            </w:tcMar>
            <w:vAlign w:val="top"/>
          </w:tcPr>
          <w:p>
            <w:pPr>
              <w:spacing w:after="20" w:line="240" w:lineRule="auto"/>
            </w:pPr>
            <w:r>
              <w:rPr>
                <w:b w:val="0"/>
                <w:sz w:val="16"/>
              </w:rPr>
              <w:t>Supported publicly and operationally, subject to availability</w:t>
            </w:r>
          </w:p>
        </w:tc>
        <w:tc>
          <w:tcPr>
            <w:tcW w:type="dxa" w:w="2592"/>
            <w:tcMar>
              <w:top w:w="80" w:type="dxa"/>
              <w:start w:w="100" w:type="dxa"/>
              <w:bottom w:w="80" w:type="dxa"/>
              <w:end w:w="100" w:type="dxa"/>
            </w:tcMar>
            <w:vAlign w:val="top"/>
          </w:tcPr>
          <w:p>
            <w:pPr>
              <w:spacing w:after="20" w:line="240" w:lineRule="auto"/>
            </w:pPr>
            <w:r>
              <w:rPr>
                <w:b w:val="0"/>
                <w:sz w:val="16"/>
              </w:rPr>
              <w:t>Approve with qualifier</w:t>
            </w:r>
          </w:p>
        </w:tc>
      </w:tr>
      <w:tr>
        <w:tc>
          <w:tcPr>
            <w:tcW w:type="dxa" w:w="2592"/>
            <w:tcMar>
              <w:top w:w="80" w:type="dxa"/>
              <w:start w:w="100" w:type="dxa"/>
              <w:bottom w:w="80" w:type="dxa"/>
              <w:end w:w="100" w:type="dxa"/>
            </w:tcMar>
            <w:vAlign w:val="top"/>
            <w:shd w:fill="F6F2EA"/>
          </w:tcPr>
          <w:p>
            <w:pPr>
              <w:spacing w:after="20" w:line="240" w:lineRule="auto"/>
            </w:pPr>
            <w:r>
              <w:rPr>
                <w:b w:val="0"/>
                <w:sz w:val="16"/>
              </w:rPr>
              <w:t>No contract</w:t>
            </w:r>
          </w:p>
        </w:tc>
        <w:tc>
          <w:tcPr>
            <w:tcW w:type="dxa" w:w="2592"/>
            <w:tcMar>
              <w:top w:w="80" w:type="dxa"/>
              <w:start w:w="100" w:type="dxa"/>
              <w:bottom w:w="80" w:type="dxa"/>
              <w:end w:w="100" w:type="dxa"/>
            </w:tcMar>
            <w:vAlign w:val="top"/>
            <w:shd w:fill="F6F2EA"/>
          </w:tcPr>
          <w:p>
            <w:pPr>
              <w:spacing w:after="20" w:line="240" w:lineRule="auto"/>
            </w:pPr>
            <w:r>
              <w:rPr>
                <w:b w:val="0"/>
                <w:sz w:val="16"/>
              </w:rPr>
              <w:t>No long-term commitment</w:t>
            </w:r>
          </w:p>
        </w:tc>
        <w:tc>
          <w:tcPr>
            <w:tcW w:type="dxa" w:w="2592"/>
            <w:tcMar>
              <w:top w:w="80" w:type="dxa"/>
              <w:start w:w="100" w:type="dxa"/>
              <w:bottom w:w="80" w:type="dxa"/>
              <w:end w:w="100" w:type="dxa"/>
            </w:tcMar>
            <w:vAlign w:val="top"/>
            <w:shd w:fill="F6F2EA"/>
          </w:tcPr>
          <w:p>
            <w:pPr>
              <w:spacing w:after="20" w:line="240" w:lineRule="auto"/>
            </w:pPr>
            <w:r>
              <w:rPr>
                <w:b w:val="0"/>
                <w:sz w:val="16"/>
              </w:rPr>
              <w:t>Supported as marketing positioning; legal still requires platform/service terms</w:t>
            </w:r>
          </w:p>
        </w:tc>
        <w:tc>
          <w:tcPr>
            <w:tcW w:type="dxa" w:w="2592"/>
            <w:tcMar>
              <w:top w:w="80" w:type="dxa"/>
              <w:start w:w="100" w:type="dxa"/>
              <w:bottom w:w="80" w:type="dxa"/>
              <w:end w:w="100" w:type="dxa"/>
            </w:tcMar>
            <w:vAlign w:val="top"/>
            <w:shd w:fill="F6F2EA"/>
          </w:tcPr>
          <w:p>
            <w:pPr>
              <w:spacing w:after="20" w:line="240" w:lineRule="auto"/>
            </w:pPr>
            <w:r>
              <w:rPr>
                <w:b w:val="0"/>
                <w:sz w:val="16"/>
              </w:rPr>
              <w:t>Use “no long-term care contract” rather than “no contract”</w:t>
            </w:r>
          </w:p>
        </w:tc>
      </w:tr>
      <w:tr>
        <w:tc>
          <w:tcPr>
            <w:tcW w:type="dxa" w:w="2592"/>
            <w:tcMar>
              <w:top w:w="80" w:type="dxa"/>
              <w:start w:w="100" w:type="dxa"/>
              <w:bottom w:w="80" w:type="dxa"/>
              <w:end w:w="100" w:type="dxa"/>
            </w:tcMar>
            <w:vAlign w:val="top"/>
          </w:tcPr>
          <w:p>
            <w:pPr>
              <w:spacing w:after="20" w:line="240" w:lineRule="auto"/>
            </w:pPr>
            <w:r>
              <w:rPr>
                <w:b w:val="0"/>
                <w:sz w:val="16"/>
              </w:rPr>
              <w:t>Caregiver status</w:t>
            </w:r>
          </w:p>
        </w:tc>
        <w:tc>
          <w:tcPr>
            <w:tcW w:type="dxa" w:w="2592"/>
            <w:tcMar>
              <w:top w:w="80" w:type="dxa"/>
              <w:start w:w="100" w:type="dxa"/>
              <w:bottom w:w="80" w:type="dxa"/>
              <w:end w:w="100" w:type="dxa"/>
            </w:tcMar>
            <w:vAlign w:val="top"/>
          </w:tcPr>
          <w:p>
            <w:pPr>
              <w:spacing w:after="20" w:line="240" w:lineRule="auto"/>
            </w:pPr>
            <w:r>
              <w:rPr>
                <w:b w:val="0"/>
                <w:sz w:val="16"/>
              </w:rPr>
              <w:t>Independent caregivers</w:t>
            </w:r>
          </w:p>
        </w:tc>
        <w:tc>
          <w:tcPr>
            <w:tcW w:type="dxa" w:w="2592"/>
            <w:tcMar>
              <w:top w:w="80" w:type="dxa"/>
              <w:start w:w="100" w:type="dxa"/>
              <w:bottom w:w="80" w:type="dxa"/>
              <w:end w:w="100" w:type="dxa"/>
            </w:tcMar>
            <w:vAlign w:val="top"/>
          </w:tcPr>
          <w:p>
            <w:pPr>
              <w:spacing w:after="20" w:line="240" w:lineRule="auto"/>
            </w:pPr>
            <w:r>
              <w:rPr>
                <w:b w:val="0"/>
                <w:sz w:val="16"/>
              </w:rPr>
              <w:t>Supported by current terms, pending counsel review</w:t>
            </w:r>
          </w:p>
        </w:tc>
        <w:tc>
          <w:tcPr>
            <w:tcW w:type="dxa" w:w="2592"/>
            <w:tcMar>
              <w:top w:w="80" w:type="dxa"/>
              <w:start w:w="100" w:type="dxa"/>
              <w:bottom w:w="80" w:type="dxa"/>
              <w:end w:w="100" w:type="dxa"/>
            </w:tcMar>
            <w:vAlign w:val="top"/>
          </w:tcPr>
          <w:p>
            <w:pPr>
              <w:spacing w:after="20" w:line="240" w:lineRule="auto"/>
            </w:pPr>
            <w:r>
              <w:rPr>
                <w:b w:val="0"/>
                <w:sz w:val="16"/>
              </w:rPr>
              <w:t>Use only with legal approval</w:t>
            </w:r>
          </w:p>
        </w:tc>
      </w:tr>
      <w:tr>
        <w:tc>
          <w:tcPr>
            <w:tcW w:type="dxa" w:w="2592"/>
            <w:tcMar>
              <w:top w:w="80" w:type="dxa"/>
              <w:start w:w="100" w:type="dxa"/>
              <w:bottom w:w="80" w:type="dxa"/>
              <w:end w:w="100" w:type="dxa"/>
            </w:tcMar>
            <w:vAlign w:val="top"/>
            <w:shd w:fill="F6F2EA"/>
          </w:tcPr>
          <w:p>
            <w:pPr>
              <w:spacing w:after="20" w:line="240" w:lineRule="auto"/>
            </w:pPr>
            <w:r>
              <w:rPr>
                <w:b w:val="0"/>
                <w:sz w:val="16"/>
              </w:rPr>
              <w:t>Identity verification</w:t>
            </w:r>
          </w:p>
        </w:tc>
        <w:tc>
          <w:tcPr>
            <w:tcW w:type="dxa" w:w="2592"/>
            <w:tcMar>
              <w:top w:w="80" w:type="dxa"/>
              <w:start w:w="100" w:type="dxa"/>
              <w:bottom w:w="80" w:type="dxa"/>
              <w:end w:w="100" w:type="dxa"/>
            </w:tcMar>
            <w:vAlign w:val="top"/>
            <w:shd w:fill="F6F2EA"/>
          </w:tcPr>
          <w:p>
            <w:pPr>
              <w:spacing w:after="20" w:line="240" w:lineRule="auto"/>
            </w:pPr>
            <w:r>
              <w:rPr>
                <w:b w:val="0"/>
                <w:sz w:val="16"/>
              </w:rPr>
              <w:t>Caregivers are verified/vetted</w:t>
            </w:r>
          </w:p>
        </w:tc>
        <w:tc>
          <w:tcPr>
            <w:tcW w:type="dxa" w:w="2592"/>
            <w:tcMar>
              <w:top w:w="80" w:type="dxa"/>
              <w:start w:w="100" w:type="dxa"/>
              <w:bottom w:w="80" w:type="dxa"/>
              <w:end w:w="100" w:type="dxa"/>
            </w:tcMar>
            <w:vAlign w:val="top"/>
            <w:shd w:fill="F6F2EA"/>
          </w:tcPr>
          <w:p>
            <w:pPr>
              <w:spacing w:after="20" w:line="240" w:lineRule="auto"/>
            </w:pPr>
            <w:r>
              <w:rPr>
                <w:b w:val="0"/>
                <w:sz w:val="16"/>
              </w:rPr>
              <w:t>Identity is required for marketplace readiness, but public/legal language is conditional</w:t>
            </w:r>
          </w:p>
        </w:tc>
        <w:tc>
          <w:tcPr>
            <w:tcW w:type="dxa" w:w="2592"/>
            <w:tcMar>
              <w:top w:w="80" w:type="dxa"/>
              <w:start w:w="100" w:type="dxa"/>
              <w:bottom w:w="80" w:type="dxa"/>
              <w:end w:w="100" w:type="dxa"/>
            </w:tcMar>
            <w:vAlign w:val="top"/>
            <w:shd w:fill="F6F2EA"/>
          </w:tcPr>
          <w:p>
            <w:pPr>
              <w:spacing w:after="20" w:line="240" w:lineRule="auto"/>
            </w:pPr>
            <w:r>
              <w:rPr>
                <w:b w:val="0"/>
                <w:sz w:val="16"/>
              </w:rPr>
              <w:t>Avoid universal “vetted” shorthand</w:t>
            </w:r>
          </w:p>
        </w:tc>
      </w:tr>
      <w:tr>
        <w:tc>
          <w:tcPr>
            <w:tcW w:type="dxa" w:w="2592"/>
            <w:tcMar>
              <w:top w:w="80" w:type="dxa"/>
              <w:start w:w="100" w:type="dxa"/>
              <w:bottom w:w="80" w:type="dxa"/>
              <w:end w:w="100" w:type="dxa"/>
            </w:tcMar>
            <w:vAlign w:val="top"/>
          </w:tcPr>
          <w:p>
            <w:pPr>
              <w:spacing w:after="20" w:line="240" w:lineRule="auto"/>
            </w:pPr>
            <w:r>
              <w:rPr>
                <w:b w:val="0"/>
                <w:sz w:val="16"/>
              </w:rPr>
              <w:t>Background screening</w:t>
            </w:r>
          </w:p>
        </w:tc>
        <w:tc>
          <w:tcPr>
            <w:tcW w:type="dxa" w:w="2592"/>
            <w:tcMar>
              <w:top w:w="80" w:type="dxa"/>
              <w:start w:w="100" w:type="dxa"/>
              <w:bottom w:w="80" w:type="dxa"/>
              <w:end w:w="100" w:type="dxa"/>
            </w:tcMar>
            <w:vAlign w:val="top"/>
          </w:tcPr>
          <w:p>
            <w:pPr>
              <w:spacing w:after="20" w:line="240" w:lineRule="auto"/>
            </w:pPr>
            <w:r>
              <w:rPr>
                <w:b w:val="0"/>
                <w:sz w:val="16"/>
              </w:rPr>
              <w:t>Built in / all caregivers screened</w:t>
            </w:r>
          </w:p>
        </w:tc>
        <w:tc>
          <w:tcPr>
            <w:tcW w:type="dxa" w:w="2592"/>
            <w:tcMar>
              <w:top w:w="80" w:type="dxa"/>
              <w:start w:w="100" w:type="dxa"/>
              <w:bottom w:w="80" w:type="dxa"/>
              <w:end w:w="100" w:type="dxa"/>
            </w:tcMar>
            <w:vAlign w:val="top"/>
          </w:tcPr>
          <w:p>
            <w:pPr>
              <w:spacing w:after="20" w:line="240" w:lineRule="auto"/>
            </w:pPr>
            <w:r>
              <w:rPr>
                <w:b w:val="0"/>
                <w:sz w:val="16"/>
              </w:rPr>
              <w:t>Badge exists; legal says checks may be limited</w:t>
            </w:r>
          </w:p>
        </w:tc>
        <w:tc>
          <w:tcPr>
            <w:tcW w:type="dxa" w:w="2592"/>
            <w:tcMar>
              <w:top w:w="80" w:type="dxa"/>
              <w:start w:w="100" w:type="dxa"/>
              <w:bottom w:w="80" w:type="dxa"/>
              <w:end w:w="100" w:type="dxa"/>
            </w:tcMar>
            <w:vAlign w:val="top"/>
          </w:tcPr>
          <w:p>
            <w:pPr>
              <w:spacing w:after="20" w:line="240" w:lineRule="auto"/>
            </w:pPr>
            <w:r>
              <w:rPr>
                <w:b w:val="0"/>
                <w:sz w:val="16"/>
              </w:rPr>
              <w:t>Describe status transparently, not as a guarantee</w:t>
            </w:r>
          </w:p>
        </w:tc>
      </w:tr>
      <w:tr>
        <w:tc>
          <w:tcPr>
            <w:tcW w:type="dxa" w:w="2592"/>
            <w:tcMar>
              <w:top w:w="80" w:type="dxa"/>
              <w:start w:w="100" w:type="dxa"/>
              <w:bottom w:w="80" w:type="dxa"/>
              <w:end w:w="100" w:type="dxa"/>
            </w:tcMar>
            <w:vAlign w:val="top"/>
            <w:shd w:fill="F6F2EA"/>
          </w:tcPr>
          <w:p>
            <w:pPr>
              <w:spacing w:after="20" w:line="240" w:lineRule="auto"/>
            </w:pPr>
            <w:r>
              <w:rPr>
                <w:b w:val="0"/>
                <w:sz w:val="16"/>
              </w:rPr>
              <w:t>GPS</w:t>
            </w:r>
          </w:p>
        </w:tc>
        <w:tc>
          <w:tcPr>
            <w:tcW w:type="dxa" w:w="2592"/>
            <w:tcMar>
              <w:top w:w="80" w:type="dxa"/>
              <w:start w:w="100" w:type="dxa"/>
              <w:bottom w:w="80" w:type="dxa"/>
              <w:end w:w="100" w:type="dxa"/>
            </w:tcMar>
            <w:vAlign w:val="top"/>
            <w:shd w:fill="F6F2EA"/>
          </w:tcPr>
          <w:p>
            <w:pPr>
              <w:spacing w:after="20" w:line="240" w:lineRule="auto"/>
            </w:pPr>
            <w:r>
              <w:rPr>
                <w:b w:val="0"/>
                <w:sz w:val="16"/>
              </w:rPr>
              <w:t>GPS visit tracking</w:t>
            </w:r>
          </w:p>
        </w:tc>
        <w:tc>
          <w:tcPr>
            <w:tcW w:type="dxa" w:w="2592"/>
            <w:tcMar>
              <w:top w:w="80" w:type="dxa"/>
              <w:start w:w="100" w:type="dxa"/>
              <w:bottom w:w="80" w:type="dxa"/>
              <w:end w:w="100" w:type="dxa"/>
            </w:tcMar>
            <w:vAlign w:val="top"/>
            <w:shd w:fill="F6F2EA"/>
          </w:tcPr>
          <w:p>
            <w:pPr>
              <w:spacing w:after="20" w:line="240" w:lineRule="auto"/>
            </w:pPr>
            <w:r>
              <w:rPr>
                <w:b w:val="0"/>
                <w:sz w:val="16"/>
              </w:rPr>
              <w:t>Optional browser GPS at check-in/out, with manual fallback</w:t>
            </w:r>
          </w:p>
        </w:tc>
        <w:tc>
          <w:tcPr>
            <w:tcW w:type="dxa" w:w="2592"/>
            <w:tcMar>
              <w:top w:w="80" w:type="dxa"/>
              <w:start w:w="100" w:type="dxa"/>
              <w:bottom w:w="80" w:type="dxa"/>
              <w:end w:w="100" w:type="dxa"/>
            </w:tcMar>
            <w:vAlign w:val="top"/>
            <w:shd w:fill="F6F2EA"/>
          </w:tcPr>
          <w:p>
            <w:pPr>
              <w:spacing w:after="20" w:line="240" w:lineRule="auto"/>
            </w:pPr>
            <w:r>
              <w:rPr>
                <w:b w:val="0"/>
                <w:sz w:val="16"/>
              </w:rPr>
              <w:t>Say “optional location-confirmed check-in/out,” not continuous tracking</w:t>
            </w:r>
          </w:p>
        </w:tc>
      </w:tr>
      <w:tr>
        <w:tc>
          <w:tcPr>
            <w:tcW w:type="dxa" w:w="2592"/>
            <w:tcMar>
              <w:top w:w="80" w:type="dxa"/>
              <w:start w:w="100" w:type="dxa"/>
              <w:bottom w:w="80" w:type="dxa"/>
              <w:end w:w="100" w:type="dxa"/>
            </w:tcMar>
            <w:vAlign w:val="top"/>
          </w:tcPr>
          <w:p>
            <w:pPr>
              <w:spacing w:after="20" w:line="240" w:lineRule="auto"/>
            </w:pPr>
            <w:r>
              <w:rPr>
                <w:b w:val="0"/>
                <w:sz w:val="16"/>
              </w:rPr>
              <w:t>Visit summaries</w:t>
            </w:r>
          </w:p>
        </w:tc>
        <w:tc>
          <w:tcPr>
            <w:tcW w:type="dxa" w:w="2592"/>
            <w:tcMar>
              <w:top w:w="80" w:type="dxa"/>
              <w:start w:w="100" w:type="dxa"/>
              <w:bottom w:w="80" w:type="dxa"/>
              <w:end w:w="100" w:type="dxa"/>
            </w:tcMar>
            <w:vAlign w:val="top"/>
          </w:tcPr>
          <w:p>
            <w:pPr>
              <w:spacing w:after="20" w:line="240" w:lineRule="auto"/>
            </w:pPr>
            <w:r>
              <w:rPr>
                <w:b w:val="0"/>
                <w:sz w:val="16"/>
              </w:rPr>
              <w:t>Automatic ambient-transcribed summaries</w:t>
            </w:r>
          </w:p>
        </w:tc>
        <w:tc>
          <w:tcPr>
            <w:tcW w:type="dxa" w:w="2592"/>
            <w:tcMar>
              <w:top w:w="80" w:type="dxa"/>
              <w:start w:w="100" w:type="dxa"/>
              <w:bottom w:w="80" w:type="dxa"/>
              <w:end w:w="100" w:type="dxa"/>
            </w:tcMar>
            <w:vAlign w:val="top"/>
          </w:tcPr>
          <w:p>
            <w:pPr>
              <w:spacing w:after="20" w:line="240" w:lineRule="auto"/>
            </w:pPr>
            <w:r>
              <w:rPr>
                <w:b w:val="0"/>
                <w:sz w:val="16"/>
              </w:rPr>
              <w:t>Public page promises summaries; no ambient/automatic implementation found</w:t>
            </w:r>
          </w:p>
        </w:tc>
        <w:tc>
          <w:tcPr>
            <w:tcW w:type="dxa" w:w="2592"/>
            <w:tcMar>
              <w:top w:w="80" w:type="dxa"/>
              <w:start w:w="100" w:type="dxa"/>
              <w:bottom w:w="80" w:type="dxa"/>
              <w:end w:w="100" w:type="dxa"/>
            </w:tcMar>
            <w:vAlign w:val="top"/>
          </w:tcPr>
          <w:p>
            <w:pPr>
              <w:spacing w:after="20" w:line="240" w:lineRule="auto"/>
            </w:pPr>
            <w:r>
              <w:rPr>
                <w:b w:val="0"/>
                <w:sz w:val="16"/>
              </w:rPr>
              <w:t>Remove ambient/automatic claim</w:t>
            </w:r>
          </w:p>
        </w:tc>
      </w:tr>
      <w:tr>
        <w:tc>
          <w:tcPr>
            <w:tcW w:type="dxa" w:w="2592"/>
            <w:tcMar>
              <w:top w:w="80" w:type="dxa"/>
              <w:start w:w="100" w:type="dxa"/>
              <w:bottom w:w="80" w:type="dxa"/>
              <w:end w:w="100" w:type="dxa"/>
            </w:tcMar>
            <w:vAlign w:val="top"/>
            <w:shd w:fill="F6F2EA"/>
          </w:tcPr>
          <w:p>
            <w:pPr>
              <w:spacing w:after="20" w:line="240" w:lineRule="auto"/>
            </w:pPr>
            <w:r>
              <w:rPr>
                <w:b w:val="0"/>
                <w:sz w:val="16"/>
              </w:rPr>
              <w:t>Traction</w:t>
            </w:r>
          </w:p>
        </w:tc>
        <w:tc>
          <w:tcPr>
            <w:tcW w:type="dxa" w:w="2592"/>
            <w:tcMar>
              <w:top w:w="80" w:type="dxa"/>
              <w:start w:w="100" w:type="dxa"/>
              <w:bottom w:w="80" w:type="dxa"/>
              <w:end w:w="100" w:type="dxa"/>
            </w:tcMar>
            <w:vAlign w:val="top"/>
            <w:shd w:fill="F6F2EA"/>
          </w:tcPr>
          <w:p>
            <w:pPr>
              <w:spacing w:after="20" w:line="240" w:lineRule="auto"/>
            </w:pPr>
            <w:r>
              <w:rPr>
                <w:b w:val="0"/>
                <w:sz w:val="16"/>
              </w:rPr>
              <w:t>$300K bookings, 30+ caregivers, 30+ visits</w:t>
            </w:r>
          </w:p>
        </w:tc>
        <w:tc>
          <w:tcPr>
            <w:tcW w:type="dxa" w:w="2592"/>
            <w:tcMar>
              <w:top w:w="80" w:type="dxa"/>
              <w:start w:w="100" w:type="dxa"/>
              <w:bottom w:w="80" w:type="dxa"/>
              <w:end w:w="100" w:type="dxa"/>
            </w:tcMar>
            <w:vAlign w:val="top"/>
            <w:shd w:fill="F6F2EA"/>
          </w:tcPr>
          <w:p>
            <w:pPr>
              <w:spacing w:after="20" w:line="240" w:lineRule="auto"/>
            </w:pPr>
            <w:r>
              <w:rPr>
                <w:b w:val="0"/>
                <w:sz w:val="16"/>
              </w:rPr>
              <w:t>64 public profiles visible; revenue/bookings and visit count unsupported</w:t>
            </w:r>
          </w:p>
        </w:tc>
        <w:tc>
          <w:tcPr>
            <w:tcW w:type="dxa" w:w="2592"/>
            <w:tcMar>
              <w:top w:w="80" w:type="dxa"/>
              <w:start w:w="100" w:type="dxa"/>
              <w:bottom w:w="80" w:type="dxa"/>
              <w:end w:w="100" w:type="dxa"/>
            </w:tcMar>
            <w:vAlign w:val="top"/>
            <w:shd w:fill="F6F2EA"/>
          </w:tcPr>
          <w:p>
            <w:pPr>
              <w:spacing w:after="20" w:line="240" w:lineRule="auto"/>
            </w:pPr>
            <w:r>
              <w:rPr>
                <w:b w:val="0"/>
                <w:sz w:val="16"/>
              </w:rPr>
              <w:t>Verify metric sheet before use</w:t>
            </w:r>
          </w:p>
        </w:tc>
      </w:tr>
      <w:tr>
        <w:tc>
          <w:tcPr>
            <w:tcW w:type="dxa" w:w="2592"/>
            <w:tcMar>
              <w:top w:w="80" w:type="dxa"/>
              <w:start w:w="100" w:type="dxa"/>
              <w:bottom w:w="80" w:type="dxa"/>
              <w:end w:w="100" w:type="dxa"/>
            </w:tcMar>
            <w:vAlign w:val="top"/>
          </w:tcPr>
          <w:p>
            <w:pPr>
              <w:spacing w:after="20" w:line="240" w:lineRule="auto"/>
            </w:pPr>
            <w:r>
              <w:rPr>
                <w:b w:val="0"/>
                <w:sz w:val="16"/>
              </w:rPr>
              <w:t>Competitive economics</w:t>
            </w:r>
          </w:p>
        </w:tc>
        <w:tc>
          <w:tcPr>
            <w:tcW w:type="dxa" w:w="2592"/>
            <w:tcMar>
              <w:top w:w="80" w:type="dxa"/>
              <w:start w:w="100" w:type="dxa"/>
              <w:bottom w:w="80" w:type="dxa"/>
              <w:end w:w="100" w:type="dxa"/>
            </w:tcMar>
            <w:vAlign w:val="top"/>
          </w:tcPr>
          <w:p>
            <w:pPr>
              <w:spacing w:after="20" w:line="240" w:lineRule="auto"/>
            </w:pPr>
            <w:r>
              <w:rPr>
                <w:b w:val="0"/>
                <w:sz w:val="16"/>
              </w:rPr>
              <w:t>Agencies charge $45, pay $15, keep up to two-thirds</w:t>
            </w:r>
          </w:p>
        </w:tc>
        <w:tc>
          <w:tcPr>
            <w:tcW w:type="dxa" w:w="2592"/>
            <w:tcMar>
              <w:top w:w="80" w:type="dxa"/>
              <w:start w:w="100" w:type="dxa"/>
              <w:bottom w:w="80" w:type="dxa"/>
              <w:end w:w="100" w:type="dxa"/>
            </w:tcMar>
            <w:vAlign w:val="top"/>
          </w:tcPr>
          <w:p>
            <w:pPr>
              <w:spacing w:after="20" w:line="240" w:lineRule="auto"/>
            </w:pPr>
            <w:r>
              <w:rPr>
                <w:b w:val="0"/>
                <w:sz w:val="16"/>
              </w:rPr>
              <w:t>No source or apples-to-apples methodology supplied</w:t>
            </w:r>
          </w:p>
        </w:tc>
        <w:tc>
          <w:tcPr>
            <w:tcW w:type="dxa" w:w="2592"/>
            <w:tcMar>
              <w:top w:w="80" w:type="dxa"/>
              <w:start w:w="100" w:type="dxa"/>
              <w:bottom w:w="80" w:type="dxa"/>
              <w:end w:w="100" w:type="dxa"/>
            </w:tcMar>
            <w:vAlign w:val="top"/>
          </w:tcPr>
          <w:p>
            <w:pPr>
              <w:spacing w:after="20" w:line="240" w:lineRule="auto"/>
            </w:pPr>
            <w:r>
              <w:rPr>
                <w:b w:val="0"/>
                <w:sz w:val="16"/>
              </w:rPr>
              <w:t>Drop headline until independently sourced</w:t>
            </w:r>
          </w:p>
        </w:tc>
      </w:tr>
      <w:tr>
        <w:tc>
          <w:tcPr>
            <w:tcW w:type="dxa" w:w="2592"/>
            <w:tcMar>
              <w:top w:w="80" w:type="dxa"/>
              <w:start w:w="100" w:type="dxa"/>
              <w:bottom w:w="80" w:type="dxa"/>
              <w:end w:w="100" w:type="dxa"/>
            </w:tcMar>
            <w:vAlign w:val="top"/>
            <w:shd w:fill="F6F2EA"/>
          </w:tcPr>
          <w:p>
            <w:pPr>
              <w:spacing w:after="20" w:line="240" w:lineRule="auto"/>
            </w:pPr>
            <w:r>
              <w:rPr>
                <w:b w:val="0"/>
                <w:sz w:val="16"/>
              </w:rPr>
              <w:t>Blog / brand identity</w:t>
            </w:r>
          </w:p>
        </w:tc>
        <w:tc>
          <w:tcPr>
            <w:tcW w:type="dxa" w:w="2592"/>
            <w:tcMar>
              <w:top w:w="80" w:type="dxa"/>
              <w:start w:w="100" w:type="dxa"/>
              <w:bottom w:w="80" w:type="dxa"/>
              <w:end w:w="100" w:type="dxa"/>
            </w:tcMar>
            <w:vAlign w:val="top"/>
            <w:shd w:fill="F6F2EA"/>
          </w:tcPr>
          <w:p>
            <w:pPr>
              <w:spacing w:after="20" w:line="240" w:lineRule="auto"/>
            </w:pPr>
            <w:r>
              <w:rPr>
                <w:b w:val="0"/>
                <w:sz w:val="16"/>
              </w:rPr>
              <w:t>Inconsistent HomeCare / LoLo identity and weak blog</w:t>
            </w:r>
          </w:p>
        </w:tc>
        <w:tc>
          <w:tcPr>
            <w:tcW w:type="dxa" w:w="2592"/>
            <w:tcMar>
              <w:top w:w="80" w:type="dxa"/>
              <w:start w:w="100" w:type="dxa"/>
              <w:bottom w:w="80" w:type="dxa"/>
              <w:end w:w="100" w:type="dxa"/>
            </w:tcMar>
            <w:vAlign w:val="top"/>
            <w:shd w:fill="F6F2EA"/>
          </w:tcPr>
          <w:p>
            <w:pPr>
              <w:spacing w:after="20" w:line="240" w:lineRule="auto"/>
            </w:pPr>
            <w:r>
              <w:rPr>
                <w:b w:val="0"/>
                <w:sz w:val="16"/>
              </w:rPr>
              <w:t>Confirmed: current SEO pages still use HomeCare while main landing uses LoLo</w:t>
            </w:r>
          </w:p>
        </w:tc>
        <w:tc>
          <w:tcPr>
            <w:tcW w:type="dxa" w:w="2592"/>
            <w:tcMar>
              <w:top w:w="80" w:type="dxa"/>
              <w:start w:w="100" w:type="dxa"/>
              <w:bottom w:w="80" w:type="dxa"/>
              <w:end w:w="100" w:type="dxa"/>
            </w:tcMar>
            <w:vAlign w:val="top"/>
            <w:shd w:fill="F6F2EA"/>
          </w:tcPr>
          <w:p>
            <w:pPr>
              <w:spacing w:after="20" w:line="240" w:lineRule="auto"/>
            </w:pPr>
            <w:r>
              <w:rPr>
                <w:b w:val="0"/>
                <w:sz w:val="16"/>
              </w:rPr>
              <w:t>Agency diagnosis is correct; fix product brand system</w:t>
            </w:r>
          </w:p>
        </w:tc>
      </w:tr>
    </w:tbl>
    <w:p>
      <w:pPr>
        <w:spacing w:after="20"/>
      </w:pPr>
    </w:p>
    <w:p>
      <w:pPr>
        <w:pStyle w:val="Heading2"/>
      </w:pPr>
      <w:r>
        <w:rPr>
          <w:b w:val="0"/>
        </w:rPr>
        <w:t>Document 1: Brand DNA v2</w:t>
      </w:r>
    </w:p>
    <w:p>
      <w:pPr>
        <w:pStyle w:val="Heading3"/>
      </w:pPr>
      <w:r>
        <w:rPr>
          <w:b w:val="0"/>
        </w:rPr>
        <w:t>What is good</w:t>
      </w:r>
    </w:p>
    <w:p>
      <w:pPr>
        <w:pStyle w:val="ListBullet"/>
        <w:spacing w:after="40"/>
        <w:ind w:left="255" w:hanging="113"/>
      </w:pPr>
      <w:r>
        <w:rPr>
          <w:b w:val="0"/>
        </w:rPr>
        <w:t>The core “trust-and-coordination layer for aging at home” territory is strategically strong and more distinctive than generic “trusted caregivers.”</w:t>
      </w:r>
    </w:p>
    <w:p>
      <w:pPr>
        <w:pStyle w:val="ListBullet"/>
        <w:spacing w:after="40"/>
        <w:ind w:left="255" w:hanging="113"/>
      </w:pPr>
      <w:r>
        <w:rPr>
          <w:b w:val="0"/>
        </w:rPr>
        <w:t>The phrase “trusted help at home, without becoming the care manager” accurately captures the family burden and is already aligned with LoLo's live homepage.</w:t>
      </w:r>
    </w:p>
    <w:p>
      <w:pPr>
        <w:pStyle w:val="ListBullet"/>
        <w:spacing w:after="40"/>
        <w:ind w:left="255" w:hanging="113"/>
      </w:pPr>
      <w:r>
        <w:rPr>
          <w:b w:val="0"/>
        </w:rPr>
        <w:t>Audience segmentation is thoughtful: adult children, sandwich-generation caregivers, older adults, and independent caregivers are treated as distinct audiences.</w:t>
      </w:r>
    </w:p>
    <w:p>
      <w:pPr>
        <w:pStyle w:val="ListBullet"/>
        <w:spacing w:after="40"/>
        <w:ind w:left="255" w:hanging="113"/>
      </w:pPr>
      <w:r>
        <w:rPr>
          <w:b w:val="0"/>
        </w:rPr>
        <w:t>The document correctly flags several risks: the absent founder story, inconsistent branding, weak blog quality, verification wording, incomplete proof for GPS/AI, unsourced competitor economics, and the need for legal review.</w:t>
      </w:r>
    </w:p>
    <w:p>
      <w:pPr>
        <w:pStyle w:val="ListBullet"/>
        <w:spacing w:after="40"/>
        <w:ind w:left="255" w:hanging="113"/>
      </w:pPr>
      <w:r>
        <w:rPr>
          <w:b w:val="0"/>
        </w:rPr>
        <w:t>It identifies useful proof assets: product walkthroughs, customer stories, local evidence, Trust &amp; Safety content, pricing explanation, and comparison pages.</w:t>
      </w:r>
    </w:p>
    <w:p>
      <w:pPr>
        <w:pStyle w:val="Heading3"/>
      </w:pPr>
      <w:r>
        <w:rPr>
          <w:b w:val="0"/>
        </w:rPr>
        <w:t>What must change</w:t>
      </w:r>
    </w:p>
    <w:p>
      <w:pPr>
        <w:pStyle w:val="ListBullet"/>
        <w:spacing w:after="40"/>
        <w:ind w:left="255" w:hanging="113"/>
      </w:pPr>
      <w:r>
        <w:rPr>
          <w:b w:val="0"/>
        </w:rPr>
        <w:t>Convert every important fact into a controlled fact table with columns for claim, approved wording, source URL or internal record, owner, date verified, legal review, and expiry/recheck date.</w:t>
      </w:r>
    </w:p>
    <w:p>
      <w:pPr>
        <w:pStyle w:val="ListBullet"/>
        <w:spacing w:after="40"/>
        <w:ind w:left="255" w:hanging="113"/>
      </w:pPr>
      <w:r>
        <w:rPr>
          <w:b w:val="0"/>
        </w:rPr>
        <w:t>Remove the unsupported “automatic ambient transcription” description.</w:t>
      </w:r>
    </w:p>
    <w:p>
      <w:pPr>
        <w:pStyle w:val="ListBullet"/>
        <w:spacing w:after="40"/>
        <w:ind w:left="255" w:hanging="113"/>
      </w:pPr>
      <w:r>
        <w:rPr>
          <w:b w:val="0"/>
        </w:rPr>
        <w:t>Reconcile launch-market language with actual operations and public availability.</w:t>
      </w:r>
    </w:p>
    <w:p>
      <w:pPr>
        <w:pStyle w:val="ListBullet"/>
        <w:spacing w:after="40"/>
        <w:ind w:left="255" w:hanging="113"/>
      </w:pPr>
      <w:r>
        <w:rPr>
          <w:b w:val="0"/>
        </w:rPr>
        <w:t>Reconcile the advertised starting rate, the 10% platform fee, caregiver payout, and family-specific overrides.</w:t>
      </w:r>
    </w:p>
    <w:p>
      <w:pPr>
        <w:pStyle w:val="ListBullet"/>
        <w:spacing w:after="40"/>
        <w:ind w:left="255" w:hanging="113"/>
      </w:pPr>
      <w:r>
        <w:rPr>
          <w:b w:val="0"/>
        </w:rPr>
        <w:t>Remove or source the $45 agency / $15 caregiver / two-thirds retained comparison.</w:t>
      </w:r>
    </w:p>
    <w:p>
      <w:pPr>
        <w:pStyle w:val="ListBullet"/>
        <w:spacing w:after="40"/>
        <w:ind w:left="255" w:hanging="113"/>
      </w:pPr>
      <w:r>
        <w:rPr>
          <w:b w:val="0"/>
        </w:rPr>
        <w:t>Treat $300K GMV/bookings as embargoed until a signed metric definition and export are attached.</w:t>
      </w:r>
    </w:p>
    <w:p>
      <w:pPr>
        <w:pStyle w:val="ListBullet"/>
        <w:spacing w:after="40"/>
        <w:ind w:left="255" w:hanging="113"/>
      </w:pPr>
      <w:r>
        <w:rPr>
          <w:b w:val="0"/>
        </w:rPr>
        <w:t>Separate “profile moderation,” “identity verification,” and “background check” rather than collapsing them into “vetted.”</w:t>
      </w:r>
    </w:p>
    <w:p>
      <w:pPr>
        <w:pStyle w:val="ListBullet"/>
        <w:spacing w:after="40"/>
        <w:ind w:left="255" w:hanging="113"/>
      </w:pPr>
      <w:r>
        <w:rPr>
          <w:b w:val="0"/>
        </w:rPr>
        <w:t>Add a founder/company origin narrative only after interviewing the founders; do not manufacture one from product copy.</w:t>
      </w:r>
    </w:p>
    <w:p>
      <w:pPr>
        <w:pStyle w:val="Heading3"/>
      </w:pPr>
      <w:r>
        <w:rPr>
          <w:b w:val="0"/>
        </w:rPr>
        <w:t>Presentation quality</w:t>
      </w:r>
    </w:p>
    <w:p>
      <w:r>
        <w:rPr>
          <w:b w:val="0"/>
        </w:rPr>
        <w:t>The document is readable but not client-ready. Pages 7–12 and 17–25 contain dense tables with columns so narrow that phrases break into a few words per line. Tables frequently split across pages. There is no table of contents, page numbering, running header, source appendix, or in-document link trail. The formatting is Word-generic rather than an intentional LoLo-branded system. No clipping or overlap was found.</w:t>
      </w:r>
    </w:p>
    <w:p>
      <w:pPr>
        <w:pStyle w:val="Decision"/>
      </w:pPr>
      <w:r>
        <w:rPr>
          <w:b/>
        </w:rPr>
        <w:t>Decision:</w:t>
      </w:r>
      <w:r>
        <w:rPr>
          <w:b w:val="0"/>
        </w:rPr>
        <w:t xml:space="preserve"> keep the strategic core; require a sourced v3 before it becomes the brand authority document.</w:t>
      </w:r>
    </w:p>
    <w:p>
      <w:pPr>
        <w:pStyle w:val="Heading2"/>
      </w:pPr>
      <w:r>
        <w:rPr>
          <w:b w:val="0"/>
        </w:rPr>
        <w:t>Document 2: Narrative Production</w:t>
      </w:r>
    </w:p>
    <w:p>
      <w:pPr>
        <w:pStyle w:val="Heading3"/>
      </w:pPr>
      <w:r>
        <w:rPr>
          <w:b w:val="0"/>
        </w:rPr>
        <w:t>What is good</w:t>
      </w:r>
    </w:p>
    <w:p>
      <w:pPr>
        <w:pStyle w:val="ListBullet"/>
        <w:spacing w:after="40"/>
        <w:ind w:left="255" w:hanging="113"/>
      </w:pPr>
      <w:r>
        <w:rPr>
          <w:b w:val="0"/>
        </w:rPr>
        <w:t>This is the strongest-formatted and most operationally useful document in the package.</w:t>
      </w:r>
    </w:p>
    <w:p>
      <w:pPr>
        <w:pStyle w:val="ListBullet"/>
        <w:spacing w:after="40"/>
        <w:ind w:left="255" w:hanging="113"/>
      </w:pPr>
      <w:r>
        <w:rPr>
          <w:b w:val="0"/>
        </w:rPr>
        <w:t>The 20-story slate is organized by story purpose, channel, proof requirements, dependencies, and timing.</w:t>
      </w:r>
    </w:p>
    <w:p>
      <w:pPr>
        <w:pStyle w:val="ListBullet"/>
        <w:spacing w:after="40"/>
        <w:ind w:left="255" w:hanging="113"/>
      </w:pPr>
      <w:r>
        <w:rPr>
          <w:b w:val="0"/>
        </w:rPr>
        <w:t>The author repeatedly recognizes consent, legal, screenshot, data-methodology, and customer-approval requirements.</w:t>
      </w:r>
    </w:p>
    <w:p>
      <w:pPr>
        <w:pStyle w:val="ListBullet"/>
        <w:spacing w:after="40"/>
        <w:ind w:left="255" w:hanging="113"/>
      </w:pPr>
      <w:r>
        <w:rPr>
          <w:b w:val="0"/>
        </w:rPr>
        <w:t>The mix of trade, local, owned, and podcast concepts is directionally sensible.</w:t>
      </w:r>
    </w:p>
    <w:p>
      <w:pPr>
        <w:pStyle w:val="Heading3"/>
      </w:pPr>
      <w:r>
        <w:rPr>
          <w:b w:val="0"/>
        </w:rPr>
        <w:t>Story-by-story decision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tcMar>
              <w:top w:w="80" w:type="dxa"/>
              <w:start w:w="100" w:type="dxa"/>
              <w:bottom w:w="80" w:type="dxa"/>
              <w:end w:w="100" w:type="dxa"/>
            </w:tcMar>
            <w:vAlign w:val="top"/>
            <w:shd w:fill="173F35"/>
          </w:tcPr>
          <w:p>
            <w:pPr>
              <w:spacing w:after="20" w:line="240" w:lineRule="auto"/>
            </w:pPr>
            <w:r>
              <w:rPr>
                <w:b/>
                <w:color w:val="FFFFFF"/>
                <w:sz w:val="16"/>
              </w:rPr>
              <w:t>#</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Story concept</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Decision</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Reason / correction</w:t>
            </w:r>
          </w:p>
        </w:tc>
      </w:tr>
      <w:tr>
        <w:tc>
          <w:tcPr>
            <w:tcW w:type="dxa" w:w="2592"/>
            <w:tcMar>
              <w:top w:w="80" w:type="dxa"/>
              <w:start w:w="100" w:type="dxa"/>
              <w:bottom w:w="80" w:type="dxa"/>
              <w:end w:w="100" w:type="dxa"/>
            </w:tcMar>
            <w:vAlign w:val="top"/>
          </w:tcPr>
          <w:p>
            <w:pPr>
              <w:spacing w:after="20" w:line="240" w:lineRule="auto"/>
            </w:pPr>
            <w:r>
              <w:rPr>
                <w:b w:val="0"/>
                <w:sz w:val="16"/>
              </w:rPr>
              <w:t>1</w:t>
            </w:r>
          </w:p>
        </w:tc>
        <w:tc>
          <w:tcPr>
            <w:tcW w:type="dxa" w:w="2592"/>
            <w:tcMar>
              <w:top w:w="80" w:type="dxa"/>
              <w:start w:w="100" w:type="dxa"/>
              <w:bottom w:w="80" w:type="dxa"/>
              <w:end w:w="100" w:type="dxa"/>
            </w:tcMar>
            <w:vAlign w:val="top"/>
          </w:tcPr>
          <w:p>
            <w:pPr>
              <w:spacing w:after="20" w:line="240" w:lineRule="auto"/>
            </w:pPr>
            <w:r>
              <w:rPr>
                <w:b w:val="0"/>
                <w:sz w:val="16"/>
              </w:rPr>
              <w:t>$300K bookings / 30+ caregivers</w:t>
            </w:r>
          </w:p>
        </w:tc>
        <w:tc>
          <w:tcPr>
            <w:tcW w:type="dxa" w:w="2592"/>
            <w:tcMar>
              <w:top w:w="80" w:type="dxa"/>
              <w:start w:w="100" w:type="dxa"/>
              <w:bottom w:w="80" w:type="dxa"/>
              <w:end w:w="100" w:type="dxa"/>
            </w:tcMar>
            <w:vAlign w:val="top"/>
          </w:tcPr>
          <w:p>
            <w:pPr>
              <w:spacing w:after="20" w:line="240" w:lineRule="auto"/>
            </w:pPr>
            <w:r>
              <w:rPr>
                <w:b/>
                <w:sz w:val="16"/>
              </w:rPr>
              <w:t>Hold</w:t>
            </w:r>
          </w:p>
        </w:tc>
        <w:tc>
          <w:tcPr>
            <w:tcW w:type="dxa" w:w="2592"/>
            <w:tcMar>
              <w:top w:w="80" w:type="dxa"/>
              <w:start w:w="100" w:type="dxa"/>
              <w:bottom w:w="80" w:type="dxa"/>
              <w:end w:w="100" w:type="dxa"/>
            </w:tcMar>
            <w:vAlign w:val="top"/>
          </w:tcPr>
          <w:p>
            <w:pPr>
              <w:spacing w:after="20" w:line="240" w:lineRule="auto"/>
            </w:pPr>
            <w:r>
              <w:rPr>
                <w:b w:val="0"/>
                <w:sz w:val="16"/>
              </w:rPr>
              <w:t>Needs metric definition, export, date range and founder approval; remove causal workforce-shortage implication.</w:t>
            </w:r>
          </w:p>
        </w:tc>
      </w:tr>
      <w:tr>
        <w:tc>
          <w:tcPr>
            <w:tcW w:type="dxa" w:w="2592"/>
            <w:tcMar>
              <w:top w:w="80" w:type="dxa"/>
              <w:start w:w="100" w:type="dxa"/>
              <w:bottom w:w="80" w:type="dxa"/>
              <w:end w:w="100" w:type="dxa"/>
            </w:tcMar>
            <w:vAlign w:val="top"/>
            <w:shd w:fill="F6F2EA"/>
          </w:tcPr>
          <w:p>
            <w:pPr>
              <w:spacing w:after="20" w:line="240" w:lineRule="auto"/>
            </w:pPr>
            <w:r>
              <w:rPr>
                <w:b w:val="0"/>
                <w:sz w:val="16"/>
              </w:rPr>
              <w:t>2</w:t>
            </w:r>
          </w:p>
        </w:tc>
        <w:tc>
          <w:tcPr>
            <w:tcW w:type="dxa" w:w="2592"/>
            <w:tcMar>
              <w:top w:w="80" w:type="dxa"/>
              <w:start w:w="100" w:type="dxa"/>
              <w:bottom w:w="80" w:type="dxa"/>
              <w:end w:w="100" w:type="dxa"/>
            </w:tcMar>
            <w:vAlign w:val="top"/>
            <w:shd w:fill="F6F2EA"/>
          </w:tcPr>
          <w:p>
            <w:pPr>
              <w:spacing w:after="20" w:line="240" w:lineRule="auto"/>
            </w:pPr>
            <w:r>
              <w:rPr>
                <w:b w:val="0"/>
                <w:sz w:val="16"/>
              </w:rPr>
              <w:t>What is a home care marketplace?</w:t>
            </w:r>
          </w:p>
        </w:tc>
        <w:tc>
          <w:tcPr>
            <w:tcW w:type="dxa" w:w="2592"/>
            <w:tcMar>
              <w:top w:w="80" w:type="dxa"/>
              <w:start w:w="100" w:type="dxa"/>
              <w:bottom w:w="80" w:type="dxa"/>
              <w:end w:w="100" w:type="dxa"/>
            </w:tcMar>
            <w:vAlign w:val="top"/>
            <w:shd w:fill="F6F2EA"/>
          </w:tcPr>
          <w:p>
            <w:pPr>
              <w:spacing w:after="20" w:line="240" w:lineRule="auto"/>
            </w:pPr>
            <w:r>
              <w:rPr>
                <w:b/>
                <w:sz w:val="16"/>
              </w:rPr>
              <w:t>Revise and publish as owned content</w:t>
            </w:r>
          </w:p>
        </w:tc>
        <w:tc>
          <w:tcPr>
            <w:tcW w:type="dxa" w:w="2592"/>
            <w:tcMar>
              <w:top w:w="80" w:type="dxa"/>
              <w:start w:w="100" w:type="dxa"/>
              <w:bottom w:w="80" w:type="dxa"/>
              <w:end w:w="100" w:type="dxa"/>
            </w:tcMar>
            <w:vAlign w:val="top"/>
            <w:shd w:fill="F6F2EA"/>
          </w:tcPr>
          <w:p>
            <w:pPr>
              <w:spacing w:after="20" w:line="240" w:lineRule="auto"/>
            </w:pPr>
            <w:r>
              <w:rPr>
                <w:b w:val="0"/>
                <w:sz w:val="16"/>
              </w:rPr>
              <w:t>Good category education; preserve marketplace/no-agency distinction and cite legal-approved language.</w:t>
            </w:r>
          </w:p>
        </w:tc>
      </w:tr>
      <w:tr>
        <w:tc>
          <w:tcPr>
            <w:tcW w:type="dxa" w:w="2592"/>
            <w:tcMar>
              <w:top w:w="80" w:type="dxa"/>
              <w:start w:w="100" w:type="dxa"/>
              <w:bottom w:w="80" w:type="dxa"/>
              <w:end w:w="100" w:type="dxa"/>
            </w:tcMar>
            <w:vAlign w:val="top"/>
          </w:tcPr>
          <w:p>
            <w:pPr>
              <w:spacing w:after="20" w:line="240" w:lineRule="auto"/>
            </w:pPr>
            <w:r>
              <w:rPr>
                <w:b w:val="0"/>
                <w:sz w:val="16"/>
              </w:rPr>
              <w:t>3</w:t>
            </w:r>
          </w:p>
        </w:tc>
        <w:tc>
          <w:tcPr>
            <w:tcW w:type="dxa" w:w="2592"/>
            <w:tcMar>
              <w:top w:w="80" w:type="dxa"/>
              <w:start w:w="100" w:type="dxa"/>
              <w:bottom w:w="80" w:type="dxa"/>
              <w:end w:w="100" w:type="dxa"/>
            </w:tcMar>
            <w:vAlign w:val="top"/>
          </w:tcPr>
          <w:p>
            <w:pPr>
              <w:spacing w:after="20" w:line="240" w:lineRule="auto"/>
            </w:pPr>
            <w:r>
              <w:rPr>
                <w:b w:val="0"/>
                <w:sz w:val="16"/>
              </w:rPr>
              <w:t>Trust &amp; Safety</w:t>
            </w:r>
          </w:p>
        </w:tc>
        <w:tc>
          <w:tcPr>
            <w:tcW w:type="dxa" w:w="2592"/>
            <w:tcMar>
              <w:top w:w="80" w:type="dxa"/>
              <w:start w:w="100" w:type="dxa"/>
              <w:bottom w:w="80" w:type="dxa"/>
              <w:end w:w="100" w:type="dxa"/>
            </w:tcMar>
            <w:vAlign w:val="top"/>
          </w:tcPr>
          <w:p>
            <w:pPr>
              <w:spacing w:after="20" w:line="240" w:lineRule="auto"/>
            </w:pPr>
            <w:r>
              <w:rPr>
                <w:b/>
                <w:sz w:val="16"/>
              </w:rPr>
              <w:t>Hold</w:t>
            </w:r>
          </w:p>
        </w:tc>
        <w:tc>
          <w:tcPr>
            <w:tcW w:type="dxa" w:w="2592"/>
            <w:tcMar>
              <w:top w:w="80" w:type="dxa"/>
              <w:start w:w="100" w:type="dxa"/>
              <w:bottom w:w="80" w:type="dxa"/>
              <w:end w:w="100" w:type="dxa"/>
            </w:tcMar>
            <w:vAlign w:val="top"/>
          </w:tcPr>
          <w:p>
            <w:pPr>
              <w:spacing w:after="20" w:line="240" w:lineRule="auto"/>
            </w:pPr>
            <w:r>
              <w:rPr>
                <w:b w:val="0"/>
                <w:sz w:val="16"/>
              </w:rPr>
              <w:t>Publish only after verification/background-check process and limitations are documented.</w:t>
            </w:r>
          </w:p>
        </w:tc>
      </w:tr>
      <w:tr>
        <w:tc>
          <w:tcPr>
            <w:tcW w:type="dxa" w:w="2592"/>
            <w:tcMar>
              <w:top w:w="80" w:type="dxa"/>
              <w:start w:w="100" w:type="dxa"/>
              <w:bottom w:w="80" w:type="dxa"/>
              <w:end w:w="100" w:type="dxa"/>
            </w:tcMar>
            <w:vAlign w:val="top"/>
            <w:shd w:fill="F6F2EA"/>
          </w:tcPr>
          <w:p>
            <w:pPr>
              <w:spacing w:after="20" w:line="240" w:lineRule="auto"/>
            </w:pPr>
            <w:r>
              <w:rPr>
                <w:b w:val="0"/>
                <w:sz w:val="16"/>
              </w:rPr>
              <w:t>4</w:t>
            </w:r>
          </w:p>
        </w:tc>
        <w:tc>
          <w:tcPr>
            <w:tcW w:type="dxa" w:w="2592"/>
            <w:tcMar>
              <w:top w:w="80" w:type="dxa"/>
              <w:start w:w="100" w:type="dxa"/>
              <w:bottom w:w="80" w:type="dxa"/>
              <w:end w:w="100" w:type="dxa"/>
            </w:tcMar>
            <w:vAlign w:val="top"/>
            <w:shd w:fill="F6F2EA"/>
          </w:tcPr>
          <w:p>
            <w:pPr>
              <w:spacing w:after="20" w:line="240" w:lineRule="auto"/>
            </w:pPr>
            <w:r>
              <w:rPr>
                <w:b w:val="0"/>
                <w:sz w:val="16"/>
              </w:rPr>
              <w:t>How LoLo works</w:t>
            </w:r>
          </w:p>
        </w:tc>
        <w:tc>
          <w:tcPr>
            <w:tcW w:type="dxa" w:w="2592"/>
            <w:tcMar>
              <w:top w:w="80" w:type="dxa"/>
              <w:start w:w="100" w:type="dxa"/>
              <w:bottom w:w="80" w:type="dxa"/>
              <w:end w:w="100" w:type="dxa"/>
            </w:tcMar>
            <w:vAlign w:val="top"/>
            <w:shd w:fill="F6F2EA"/>
          </w:tcPr>
          <w:p>
            <w:pPr>
              <w:spacing w:after="20" w:line="240" w:lineRule="auto"/>
            </w:pPr>
            <w:r>
              <w:rPr>
                <w:b/>
                <w:sz w:val="16"/>
              </w:rPr>
              <w:t>Revise and publish</w:t>
            </w:r>
          </w:p>
        </w:tc>
        <w:tc>
          <w:tcPr>
            <w:tcW w:type="dxa" w:w="2592"/>
            <w:tcMar>
              <w:top w:w="80" w:type="dxa"/>
              <w:start w:w="100" w:type="dxa"/>
              <w:bottom w:w="80" w:type="dxa"/>
              <w:end w:w="100" w:type="dxa"/>
            </w:tcMar>
            <w:vAlign w:val="top"/>
            <w:shd w:fill="F6F2EA"/>
          </w:tcPr>
          <w:p>
            <w:pPr>
              <w:spacing w:after="20" w:line="240" w:lineRule="auto"/>
            </w:pPr>
            <w:r>
              <w:rPr>
                <w:b w:val="0"/>
                <w:sz w:val="16"/>
              </w:rPr>
              <w:t>Strong owned asset; use current product screenshots and accurate payment flow.</w:t>
            </w:r>
          </w:p>
        </w:tc>
      </w:tr>
      <w:tr>
        <w:tc>
          <w:tcPr>
            <w:tcW w:type="dxa" w:w="2592"/>
            <w:tcMar>
              <w:top w:w="80" w:type="dxa"/>
              <w:start w:w="100" w:type="dxa"/>
              <w:bottom w:w="80" w:type="dxa"/>
              <w:end w:w="100" w:type="dxa"/>
            </w:tcMar>
            <w:vAlign w:val="top"/>
          </w:tcPr>
          <w:p>
            <w:pPr>
              <w:spacing w:after="20" w:line="240" w:lineRule="auto"/>
            </w:pPr>
            <w:r>
              <w:rPr>
                <w:b w:val="0"/>
                <w:sz w:val="16"/>
              </w:rPr>
              <w:t>5</w:t>
            </w:r>
          </w:p>
        </w:tc>
        <w:tc>
          <w:tcPr>
            <w:tcW w:type="dxa" w:w="2592"/>
            <w:tcMar>
              <w:top w:w="80" w:type="dxa"/>
              <w:start w:w="100" w:type="dxa"/>
              <w:bottom w:w="80" w:type="dxa"/>
              <w:end w:w="100" w:type="dxa"/>
            </w:tcMar>
            <w:vAlign w:val="top"/>
          </w:tcPr>
          <w:p>
            <w:pPr>
              <w:spacing w:after="20" w:line="240" w:lineRule="auto"/>
            </w:pPr>
            <w:r>
              <w:rPr>
                <w:b w:val="0"/>
                <w:sz w:val="16"/>
              </w:rPr>
              <w:t>Shared Family View</w:t>
            </w:r>
          </w:p>
        </w:tc>
        <w:tc>
          <w:tcPr>
            <w:tcW w:type="dxa" w:w="2592"/>
            <w:tcMar>
              <w:top w:w="80" w:type="dxa"/>
              <w:start w:w="100" w:type="dxa"/>
              <w:bottom w:w="80" w:type="dxa"/>
              <w:end w:w="100" w:type="dxa"/>
            </w:tcMar>
            <w:vAlign w:val="top"/>
          </w:tcPr>
          <w:p>
            <w:pPr>
              <w:spacing w:after="20" w:line="240" w:lineRule="auto"/>
            </w:pPr>
            <w:r>
              <w:rPr>
                <w:b/>
                <w:sz w:val="16"/>
              </w:rPr>
              <w:t>Hold for feature proof</w:t>
            </w:r>
          </w:p>
        </w:tc>
        <w:tc>
          <w:tcPr>
            <w:tcW w:type="dxa" w:w="2592"/>
            <w:tcMar>
              <w:top w:w="80" w:type="dxa"/>
              <w:start w:w="100" w:type="dxa"/>
              <w:bottom w:w="80" w:type="dxa"/>
              <w:end w:w="100" w:type="dxa"/>
            </w:tcMar>
            <w:vAlign w:val="top"/>
          </w:tcPr>
          <w:p>
            <w:pPr>
              <w:spacing w:after="20" w:line="240" w:lineRule="auto"/>
            </w:pPr>
            <w:r>
              <w:rPr>
                <w:b w:val="0"/>
                <w:sz w:val="16"/>
              </w:rPr>
              <w:t>Confirm every family invitation, shared schedule, update and summary function in production.</w:t>
            </w:r>
          </w:p>
        </w:tc>
      </w:tr>
      <w:tr>
        <w:tc>
          <w:tcPr>
            <w:tcW w:type="dxa" w:w="2592"/>
            <w:tcMar>
              <w:top w:w="80" w:type="dxa"/>
              <w:start w:w="100" w:type="dxa"/>
              <w:bottom w:w="80" w:type="dxa"/>
              <w:end w:w="100" w:type="dxa"/>
            </w:tcMar>
            <w:vAlign w:val="top"/>
            <w:shd w:fill="F6F2EA"/>
          </w:tcPr>
          <w:p>
            <w:pPr>
              <w:spacing w:after="20" w:line="240" w:lineRule="auto"/>
            </w:pPr>
            <w:r>
              <w:rPr>
                <w:b w:val="0"/>
                <w:sz w:val="16"/>
              </w:rPr>
              <w:t>6</w:t>
            </w:r>
          </w:p>
        </w:tc>
        <w:tc>
          <w:tcPr>
            <w:tcW w:type="dxa" w:w="2592"/>
            <w:tcMar>
              <w:top w:w="80" w:type="dxa"/>
              <w:start w:w="100" w:type="dxa"/>
              <w:bottom w:w="80" w:type="dxa"/>
              <w:end w:w="100" w:type="dxa"/>
            </w:tcMar>
            <w:vAlign w:val="top"/>
            <w:shd w:fill="F6F2EA"/>
          </w:tcPr>
          <w:p>
            <w:pPr>
              <w:spacing w:after="20" w:line="240" w:lineRule="auto"/>
            </w:pPr>
            <w:r>
              <w:rPr>
                <w:b w:val="0"/>
                <w:sz w:val="16"/>
              </w:rPr>
              <w:t>Companion vs. home health aide</w:t>
            </w:r>
          </w:p>
        </w:tc>
        <w:tc>
          <w:tcPr>
            <w:tcW w:type="dxa" w:w="2592"/>
            <w:tcMar>
              <w:top w:w="80" w:type="dxa"/>
              <w:start w:w="100" w:type="dxa"/>
              <w:bottom w:w="80" w:type="dxa"/>
              <w:end w:w="100" w:type="dxa"/>
            </w:tcMar>
            <w:vAlign w:val="top"/>
            <w:shd w:fill="F6F2EA"/>
          </w:tcPr>
          <w:p>
            <w:pPr>
              <w:spacing w:after="20" w:line="240" w:lineRule="auto"/>
            </w:pPr>
            <w:r>
              <w:rPr>
                <w:b/>
                <w:sz w:val="16"/>
              </w:rPr>
              <w:t>Publish after expert/legal review</w:t>
            </w:r>
          </w:p>
        </w:tc>
        <w:tc>
          <w:tcPr>
            <w:tcW w:type="dxa" w:w="2592"/>
            <w:tcMar>
              <w:top w:w="80" w:type="dxa"/>
              <w:start w:w="100" w:type="dxa"/>
              <w:bottom w:w="80" w:type="dxa"/>
              <w:end w:w="100" w:type="dxa"/>
            </w:tcMar>
            <w:vAlign w:val="top"/>
            <w:shd w:fill="F6F2EA"/>
          </w:tcPr>
          <w:p>
            <w:pPr>
              <w:spacing w:after="20" w:line="240" w:lineRule="auto"/>
            </w:pPr>
            <w:r>
              <w:rPr>
                <w:b w:val="0"/>
                <w:sz w:val="16"/>
              </w:rPr>
              <w:t>Useful demand-led explainer; avoid clinical advice and state-service-rule overgeneralization.</w:t>
            </w:r>
          </w:p>
        </w:tc>
      </w:tr>
      <w:tr>
        <w:tc>
          <w:tcPr>
            <w:tcW w:type="dxa" w:w="2592"/>
            <w:tcMar>
              <w:top w:w="80" w:type="dxa"/>
              <w:start w:w="100" w:type="dxa"/>
              <w:bottom w:w="80" w:type="dxa"/>
              <w:end w:w="100" w:type="dxa"/>
            </w:tcMar>
            <w:vAlign w:val="top"/>
          </w:tcPr>
          <w:p>
            <w:pPr>
              <w:spacing w:after="20" w:line="240" w:lineRule="auto"/>
            </w:pPr>
            <w:r>
              <w:rPr>
                <w:b w:val="0"/>
                <w:sz w:val="16"/>
              </w:rPr>
              <w:t>7</w:t>
            </w:r>
          </w:p>
        </w:tc>
        <w:tc>
          <w:tcPr>
            <w:tcW w:type="dxa" w:w="2592"/>
            <w:tcMar>
              <w:top w:w="80" w:type="dxa"/>
              <w:start w:w="100" w:type="dxa"/>
              <w:bottom w:w="80" w:type="dxa"/>
              <w:end w:w="100" w:type="dxa"/>
            </w:tcMar>
            <w:vAlign w:val="top"/>
          </w:tcPr>
          <w:p>
            <w:pPr>
              <w:spacing w:after="20" w:line="240" w:lineRule="auto"/>
            </w:pPr>
            <w:r>
              <w:rPr>
                <w:b w:val="0"/>
                <w:sz w:val="16"/>
              </w:rPr>
              <w:t>What LoLo checks before a caregiver joins</w:t>
            </w:r>
          </w:p>
        </w:tc>
        <w:tc>
          <w:tcPr>
            <w:tcW w:type="dxa" w:w="2592"/>
            <w:tcMar>
              <w:top w:w="80" w:type="dxa"/>
              <w:start w:w="100" w:type="dxa"/>
              <w:bottom w:w="80" w:type="dxa"/>
              <w:end w:w="100" w:type="dxa"/>
            </w:tcMar>
            <w:vAlign w:val="top"/>
          </w:tcPr>
          <w:p>
            <w:pPr>
              <w:spacing w:after="20" w:line="240" w:lineRule="auto"/>
            </w:pPr>
            <w:r>
              <w:rPr>
                <w:b/>
                <w:sz w:val="16"/>
              </w:rPr>
              <w:t>Hold</w:t>
            </w:r>
          </w:p>
        </w:tc>
        <w:tc>
          <w:tcPr>
            <w:tcW w:type="dxa" w:w="2592"/>
            <w:tcMar>
              <w:top w:w="80" w:type="dxa"/>
              <w:start w:w="100" w:type="dxa"/>
              <w:bottom w:w="80" w:type="dxa"/>
              <w:end w:w="100" w:type="dxa"/>
            </w:tcMar>
            <w:vAlign w:val="top"/>
          </w:tcPr>
          <w:p>
            <w:pPr>
              <w:spacing w:after="20" w:line="240" w:lineRule="auto"/>
            </w:pPr>
            <w:r>
              <w:rPr>
                <w:b w:val="0"/>
                <w:sz w:val="16"/>
              </w:rPr>
              <w:t>Needs exact screening workflow, provider, scope, recheck cadence, adverse-action process and disclaimers.</w:t>
            </w:r>
          </w:p>
        </w:tc>
      </w:tr>
      <w:tr>
        <w:tc>
          <w:tcPr>
            <w:tcW w:type="dxa" w:w="2592"/>
            <w:tcMar>
              <w:top w:w="80" w:type="dxa"/>
              <w:start w:w="100" w:type="dxa"/>
              <w:bottom w:w="80" w:type="dxa"/>
              <w:end w:w="100" w:type="dxa"/>
            </w:tcMar>
            <w:vAlign w:val="top"/>
            <w:shd w:fill="F6F2EA"/>
          </w:tcPr>
          <w:p>
            <w:pPr>
              <w:spacing w:after="20" w:line="240" w:lineRule="auto"/>
            </w:pPr>
            <w:r>
              <w:rPr>
                <w:b w:val="0"/>
                <w:sz w:val="16"/>
              </w:rPr>
              <w:t>8</w:t>
            </w:r>
          </w:p>
        </w:tc>
        <w:tc>
          <w:tcPr>
            <w:tcW w:type="dxa" w:w="2592"/>
            <w:tcMar>
              <w:top w:w="80" w:type="dxa"/>
              <w:start w:w="100" w:type="dxa"/>
              <w:bottom w:w="80" w:type="dxa"/>
              <w:end w:w="100" w:type="dxa"/>
            </w:tcMar>
            <w:vAlign w:val="top"/>
            <w:shd w:fill="F6F2EA"/>
          </w:tcPr>
          <w:p>
            <w:pPr>
              <w:spacing w:after="20" w:line="240" w:lineRule="auto"/>
            </w:pPr>
            <w:r>
              <w:rPr>
                <w:b w:val="0"/>
                <w:sz w:val="16"/>
              </w:rPr>
              <w:t>LoLo vs. Care.com</w:t>
            </w:r>
          </w:p>
        </w:tc>
        <w:tc>
          <w:tcPr>
            <w:tcW w:type="dxa" w:w="2592"/>
            <w:tcMar>
              <w:top w:w="80" w:type="dxa"/>
              <w:start w:w="100" w:type="dxa"/>
              <w:bottom w:w="80" w:type="dxa"/>
              <w:end w:w="100" w:type="dxa"/>
            </w:tcMar>
            <w:vAlign w:val="top"/>
            <w:shd w:fill="F6F2EA"/>
          </w:tcPr>
          <w:p>
            <w:pPr>
              <w:spacing w:after="20" w:line="240" w:lineRule="auto"/>
            </w:pPr>
            <w:r>
              <w:rPr>
                <w:b/>
                <w:sz w:val="16"/>
              </w:rPr>
              <w:t>Revise</w:t>
            </w:r>
          </w:p>
        </w:tc>
        <w:tc>
          <w:tcPr>
            <w:tcW w:type="dxa" w:w="2592"/>
            <w:tcMar>
              <w:top w:w="80" w:type="dxa"/>
              <w:start w:w="100" w:type="dxa"/>
              <w:bottom w:w="80" w:type="dxa"/>
              <w:end w:w="100" w:type="dxa"/>
            </w:tcMar>
            <w:vAlign w:val="top"/>
            <w:shd w:fill="F6F2EA"/>
          </w:tcPr>
          <w:p>
            <w:pPr>
              <w:spacing w:after="20" w:line="240" w:lineRule="auto"/>
            </w:pPr>
            <w:r>
              <w:rPr>
                <w:b w:val="0"/>
                <w:sz w:val="16"/>
              </w:rPr>
              <w:t>Comparison must be current, sourced, neutral and limited to verifiable product dimensions.</w:t>
            </w:r>
          </w:p>
        </w:tc>
      </w:tr>
      <w:tr>
        <w:tc>
          <w:tcPr>
            <w:tcW w:type="dxa" w:w="2592"/>
            <w:tcMar>
              <w:top w:w="80" w:type="dxa"/>
              <w:start w:w="100" w:type="dxa"/>
              <w:bottom w:w="80" w:type="dxa"/>
              <w:end w:w="100" w:type="dxa"/>
            </w:tcMar>
            <w:vAlign w:val="top"/>
          </w:tcPr>
          <w:p>
            <w:pPr>
              <w:spacing w:after="20" w:line="240" w:lineRule="auto"/>
            </w:pPr>
            <w:r>
              <w:rPr>
                <w:b w:val="0"/>
                <w:sz w:val="16"/>
              </w:rPr>
              <w:t>9</w:t>
            </w:r>
          </w:p>
        </w:tc>
        <w:tc>
          <w:tcPr>
            <w:tcW w:type="dxa" w:w="2592"/>
            <w:tcMar>
              <w:top w:w="80" w:type="dxa"/>
              <w:start w:w="100" w:type="dxa"/>
              <w:bottom w:w="80" w:type="dxa"/>
              <w:end w:w="100" w:type="dxa"/>
            </w:tcMar>
            <w:vAlign w:val="top"/>
          </w:tcPr>
          <w:p>
            <w:pPr>
              <w:spacing w:after="20" w:line="240" w:lineRule="auto"/>
            </w:pPr>
            <w:r>
              <w:rPr>
                <w:b w:val="0"/>
                <w:sz w:val="16"/>
              </w:rPr>
              <w:t>LoLo vs. Care.com vs. agency</w:t>
            </w:r>
          </w:p>
        </w:tc>
        <w:tc>
          <w:tcPr>
            <w:tcW w:type="dxa" w:w="2592"/>
            <w:tcMar>
              <w:top w:w="80" w:type="dxa"/>
              <w:start w:w="100" w:type="dxa"/>
              <w:bottom w:w="80" w:type="dxa"/>
              <w:end w:w="100" w:type="dxa"/>
            </w:tcMar>
            <w:vAlign w:val="top"/>
          </w:tcPr>
          <w:p>
            <w:pPr>
              <w:spacing w:after="20" w:line="240" w:lineRule="auto"/>
            </w:pPr>
            <w:r>
              <w:rPr>
                <w:b/>
                <w:sz w:val="16"/>
              </w:rPr>
              <w:t>Revise</w:t>
            </w:r>
          </w:p>
        </w:tc>
        <w:tc>
          <w:tcPr>
            <w:tcW w:type="dxa" w:w="2592"/>
            <w:tcMar>
              <w:top w:w="80" w:type="dxa"/>
              <w:start w:w="100" w:type="dxa"/>
              <w:bottom w:w="80" w:type="dxa"/>
              <w:end w:w="100" w:type="dxa"/>
            </w:tcMar>
            <w:vAlign w:val="top"/>
          </w:tcPr>
          <w:p>
            <w:pPr>
              <w:spacing w:after="20" w:line="240" w:lineRule="auto"/>
            </w:pPr>
            <w:r>
              <w:rPr>
                <w:b w:val="0"/>
                <w:sz w:val="16"/>
              </w:rPr>
              <w:t>Same issue; do not use invented or anecdotal agency price/pay figures.</w:t>
            </w:r>
          </w:p>
        </w:tc>
      </w:tr>
      <w:tr>
        <w:tc>
          <w:tcPr>
            <w:tcW w:type="dxa" w:w="2592"/>
            <w:tcMar>
              <w:top w:w="80" w:type="dxa"/>
              <w:start w:w="100" w:type="dxa"/>
              <w:bottom w:w="80" w:type="dxa"/>
              <w:end w:w="100" w:type="dxa"/>
            </w:tcMar>
            <w:vAlign w:val="top"/>
            <w:shd w:fill="F6F2EA"/>
          </w:tcPr>
          <w:p>
            <w:pPr>
              <w:spacing w:after="20" w:line="240" w:lineRule="auto"/>
            </w:pPr>
            <w:r>
              <w:rPr>
                <w:b w:val="0"/>
                <w:sz w:val="16"/>
              </w:rPr>
              <w:t>10</w:t>
            </w:r>
          </w:p>
        </w:tc>
        <w:tc>
          <w:tcPr>
            <w:tcW w:type="dxa" w:w="2592"/>
            <w:tcMar>
              <w:top w:w="80" w:type="dxa"/>
              <w:start w:w="100" w:type="dxa"/>
              <w:bottom w:w="80" w:type="dxa"/>
              <w:end w:w="100" w:type="dxa"/>
            </w:tcMar>
            <w:vAlign w:val="top"/>
            <w:shd w:fill="F6F2EA"/>
          </w:tcPr>
          <w:p>
            <w:pPr>
              <w:spacing w:after="20" w:line="240" w:lineRule="auto"/>
            </w:pPr>
            <w:r>
              <w:rPr>
                <w:b w:val="0"/>
                <w:sz w:val="16"/>
              </w:rPr>
              <w:t>LoLo vs. Papa</w:t>
            </w:r>
          </w:p>
        </w:tc>
        <w:tc>
          <w:tcPr>
            <w:tcW w:type="dxa" w:w="2592"/>
            <w:tcMar>
              <w:top w:w="80" w:type="dxa"/>
              <w:start w:w="100" w:type="dxa"/>
              <w:bottom w:w="80" w:type="dxa"/>
              <w:end w:w="100" w:type="dxa"/>
            </w:tcMar>
            <w:vAlign w:val="top"/>
            <w:shd w:fill="F6F2EA"/>
          </w:tcPr>
          <w:p>
            <w:pPr>
              <w:spacing w:after="20" w:line="240" w:lineRule="auto"/>
            </w:pPr>
            <w:r>
              <w:rPr>
                <w:b/>
                <w:sz w:val="16"/>
              </w:rPr>
              <w:t>Hold / low priority</w:t>
            </w:r>
          </w:p>
        </w:tc>
        <w:tc>
          <w:tcPr>
            <w:tcW w:type="dxa" w:w="2592"/>
            <w:tcMar>
              <w:top w:w="80" w:type="dxa"/>
              <w:start w:w="100" w:type="dxa"/>
              <w:bottom w:w="80" w:type="dxa"/>
              <w:end w:w="100" w:type="dxa"/>
            </w:tcMar>
            <w:vAlign w:val="top"/>
            <w:shd w:fill="F6F2EA"/>
          </w:tcPr>
          <w:p>
            <w:pPr>
              <w:spacing w:after="20" w:line="240" w:lineRule="auto"/>
            </w:pPr>
            <w:r>
              <w:rPr>
                <w:b w:val="0"/>
                <w:sz w:val="16"/>
              </w:rPr>
              <w:t>Audience and business-model differences make this a weak direct comparison; validate actual search demand first.</w:t>
            </w:r>
          </w:p>
        </w:tc>
      </w:tr>
      <w:tr>
        <w:tc>
          <w:tcPr>
            <w:tcW w:type="dxa" w:w="2592"/>
            <w:tcMar>
              <w:top w:w="80" w:type="dxa"/>
              <w:start w:w="100" w:type="dxa"/>
              <w:bottom w:w="80" w:type="dxa"/>
              <w:end w:w="100" w:type="dxa"/>
            </w:tcMar>
            <w:vAlign w:val="top"/>
          </w:tcPr>
          <w:p>
            <w:pPr>
              <w:spacing w:after="20" w:line="240" w:lineRule="auto"/>
            </w:pPr>
            <w:r>
              <w:rPr>
                <w:b w:val="0"/>
                <w:sz w:val="16"/>
              </w:rPr>
              <w:t>11</w:t>
            </w:r>
          </w:p>
        </w:tc>
        <w:tc>
          <w:tcPr>
            <w:tcW w:type="dxa" w:w="2592"/>
            <w:tcMar>
              <w:top w:w="80" w:type="dxa"/>
              <w:start w:w="100" w:type="dxa"/>
              <w:bottom w:w="80" w:type="dxa"/>
              <w:end w:w="100" w:type="dxa"/>
            </w:tcMar>
            <w:vAlign w:val="top"/>
          </w:tcPr>
          <w:p>
            <w:pPr>
              <w:spacing w:after="20" w:line="240" w:lineRule="auto"/>
            </w:pPr>
            <w:r>
              <w:rPr>
                <w:b w:val="0"/>
                <w:sz w:val="16"/>
              </w:rPr>
              <w:t>What in-home care costs in 2026</w:t>
            </w:r>
          </w:p>
        </w:tc>
        <w:tc>
          <w:tcPr>
            <w:tcW w:type="dxa" w:w="2592"/>
            <w:tcMar>
              <w:top w:w="80" w:type="dxa"/>
              <w:start w:w="100" w:type="dxa"/>
              <w:bottom w:w="80" w:type="dxa"/>
              <w:end w:w="100" w:type="dxa"/>
            </w:tcMar>
            <w:vAlign w:val="top"/>
          </w:tcPr>
          <w:p>
            <w:pPr>
              <w:spacing w:after="20" w:line="240" w:lineRule="auto"/>
            </w:pPr>
            <w:r>
              <w:rPr>
                <w:b/>
                <w:sz w:val="16"/>
              </w:rPr>
              <w:t>Publish after data refresh</w:t>
            </w:r>
          </w:p>
        </w:tc>
        <w:tc>
          <w:tcPr>
            <w:tcW w:type="dxa" w:w="2592"/>
            <w:tcMar>
              <w:top w:w="80" w:type="dxa"/>
              <w:start w:w="100" w:type="dxa"/>
              <w:bottom w:w="80" w:type="dxa"/>
              <w:end w:w="100" w:type="dxa"/>
            </w:tcMar>
            <w:vAlign w:val="top"/>
          </w:tcPr>
          <w:p>
            <w:pPr>
              <w:spacing w:after="20" w:line="240" w:lineRule="auto"/>
            </w:pPr>
            <w:r>
              <w:rPr>
                <w:b w:val="0"/>
                <w:sz w:val="16"/>
              </w:rPr>
              <w:t>Use current CareScout/BLS/local sources; distinguish agency price, marketplace care rate, platform fee and worker wage.</w:t>
            </w:r>
          </w:p>
        </w:tc>
      </w:tr>
      <w:tr>
        <w:tc>
          <w:tcPr>
            <w:tcW w:type="dxa" w:w="2592"/>
            <w:tcMar>
              <w:top w:w="80" w:type="dxa"/>
              <w:start w:w="100" w:type="dxa"/>
              <w:bottom w:w="80" w:type="dxa"/>
              <w:end w:w="100" w:type="dxa"/>
            </w:tcMar>
            <w:vAlign w:val="top"/>
            <w:shd w:fill="F6F2EA"/>
          </w:tcPr>
          <w:p>
            <w:pPr>
              <w:spacing w:after="20" w:line="240" w:lineRule="auto"/>
            </w:pPr>
            <w:r>
              <w:rPr>
                <w:b w:val="0"/>
                <w:sz w:val="16"/>
              </w:rPr>
              <w:t>12</w:t>
            </w:r>
          </w:p>
        </w:tc>
        <w:tc>
          <w:tcPr>
            <w:tcW w:type="dxa" w:w="2592"/>
            <w:tcMar>
              <w:top w:w="80" w:type="dxa"/>
              <w:start w:w="100" w:type="dxa"/>
              <w:bottom w:w="80" w:type="dxa"/>
              <w:end w:w="100" w:type="dxa"/>
            </w:tcMar>
            <w:vAlign w:val="top"/>
            <w:shd w:fill="F6F2EA"/>
          </w:tcPr>
          <w:p>
            <w:pPr>
              <w:spacing w:after="20" w:line="240" w:lineRule="auto"/>
            </w:pPr>
            <w:r>
              <w:rPr>
                <w:b w:val="0"/>
                <w:sz w:val="16"/>
              </w:rPr>
              <w:t>Independent caregiver vs. agency cost</w:t>
            </w:r>
          </w:p>
        </w:tc>
        <w:tc>
          <w:tcPr>
            <w:tcW w:type="dxa" w:w="2592"/>
            <w:tcMar>
              <w:top w:w="80" w:type="dxa"/>
              <w:start w:w="100" w:type="dxa"/>
              <w:bottom w:w="80" w:type="dxa"/>
              <w:end w:w="100" w:type="dxa"/>
            </w:tcMar>
            <w:vAlign w:val="top"/>
            <w:shd w:fill="F6F2EA"/>
          </w:tcPr>
          <w:p>
            <w:pPr>
              <w:spacing w:after="20" w:line="240" w:lineRule="auto"/>
            </w:pPr>
            <w:r>
              <w:rPr>
                <w:b/>
                <w:sz w:val="16"/>
              </w:rPr>
              <w:t>Publish only with sourced methodology</w:t>
            </w:r>
          </w:p>
        </w:tc>
        <w:tc>
          <w:tcPr>
            <w:tcW w:type="dxa" w:w="2592"/>
            <w:tcMar>
              <w:top w:w="80" w:type="dxa"/>
              <w:start w:w="100" w:type="dxa"/>
              <w:bottom w:w="80" w:type="dxa"/>
              <w:end w:w="100" w:type="dxa"/>
            </w:tcMar>
            <w:vAlign w:val="top"/>
            <w:shd w:fill="F6F2EA"/>
          </w:tcPr>
          <w:p>
            <w:pPr>
              <w:spacing w:after="20" w:line="240" w:lineRule="auto"/>
            </w:pPr>
            <w:r>
              <w:rPr>
                <w:b w:val="0"/>
                <w:sz w:val="16"/>
              </w:rPr>
              <w:t>Avoid universal cheaper/better claims; compare equivalent scope, insurance, taxes, screening and cancellation terms.</w:t>
            </w:r>
          </w:p>
        </w:tc>
      </w:tr>
      <w:tr>
        <w:tc>
          <w:tcPr>
            <w:tcW w:type="dxa" w:w="2592"/>
            <w:tcMar>
              <w:top w:w="80" w:type="dxa"/>
              <w:start w:w="100" w:type="dxa"/>
              <w:bottom w:w="80" w:type="dxa"/>
              <w:end w:w="100" w:type="dxa"/>
            </w:tcMar>
            <w:vAlign w:val="top"/>
          </w:tcPr>
          <w:p>
            <w:pPr>
              <w:spacing w:after="20" w:line="240" w:lineRule="auto"/>
            </w:pPr>
            <w:r>
              <w:rPr>
                <w:b w:val="0"/>
                <w:sz w:val="16"/>
              </w:rPr>
              <w:t>13</w:t>
            </w:r>
          </w:p>
        </w:tc>
        <w:tc>
          <w:tcPr>
            <w:tcW w:type="dxa" w:w="2592"/>
            <w:tcMar>
              <w:top w:w="80" w:type="dxa"/>
              <w:start w:w="100" w:type="dxa"/>
              <w:bottom w:w="80" w:type="dxa"/>
              <w:end w:w="100" w:type="dxa"/>
            </w:tcMar>
            <w:vAlign w:val="top"/>
          </w:tcPr>
          <w:p>
            <w:pPr>
              <w:spacing w:after="20" w:line="240" w:lineRule="auto"/>
            </w:pPr>
            <w:r>
              <w:rPr>
                <w:b w:val="0"/>
                <w:sz w:val="16"/>
              </w:rPr>
              <w:t>Ten questions before hiring a caregiver</w:t>
            </w:r>
          </w:p>
        </w:tc>
        <w:tc>
          <w:tcPr>
            <w:tcW w:type="dxa" w:w="2592"/>
            <w:tcMar>
              <w:top w:w="80" w:type="dxa"/>
              <w:start w:w="100" w:type="dxa"/>
              <w:bottom w:w="80" w:type="dxa"/>
              <w:end w:w="100" w:type="dxa"/>
            </w:tcMar>
            <w:vAlign w:val="top"/>
          </w:tcPr>
          <w:p>
            <w:pPr>
              <w:spacing w:after="20" w:line="240" w:lineRule="auto"/>
            </w:pPr>
            <w:r>
              <w:rPr>
                <w:b/>
                <w:sz w:val="16"/>
              </w:rPr>
              <w:t>Publish after safety review</w:t>
            </w:r>
          </w:p>
        </w:tc>
        <w:tc>
          <w:tcPr>
            <w:tcW w:type="dxa" w:w="2592"/>
            <w:tcMar>
              <w:top w:w="80" w:type="dxa"/>
              <w:start w:w="100" w:type="dxa"/>
              <w:bottom w:w="80" w:type="dxa"/>
              <w:end w:w="100" w:type="dxa"/>
            </w:tcMar>
            <w:vAlign w:val="top"/>
          </w:tcPr>
          <w:p>
            <w:pPr>
              <w:spacing w:after="20" w:line="240" w:lineRule="auto"/>
            </w:pPr>
            <w:r>
              <w:rPr>
                <w:b w:val="0"/>
                <w:sz w:val="16"/>
              </w:rPr>
              <w:t>Strong practical asset; include scope limits and independent judgment.</w:t>
            </w:r>
          </w:p>
        </w:tc>
      </w:tr>
      <w:tr>
        <w:tc>
          <w:tcPr>
            <w:tcW w:type="dxa" w:w="2592"/>
            <w:tcMar>
              <w:top w:w="80" w:type="dxa"/>
              <w:start w:w="100" w:type="dxa"/>
              <w:bottom w:w="80" w:type="dxa"/>
              <w:end w:w="100" w:type="dxa"/>
            </w:tcMar>
            <w:vAlign w:val="top"/>
            <w:shd w:fill="F6F2EA"/>
          </w:tcPr>
          <w:p>
            <w:pPr>
              <w:spacing w:after="20" w:line="240" w:lineRule="auto"/>
            </w:pPr>
            <w:r>
              <w:rPr>
                <w:b w:val="0"/>
                <w:sz w:val="16"/>
              </w:rPr>
              <w:t>14</w:t>
            </w:r>
          </w:p>
        </w:tc>
        <w:tc>
          <w:tcPr>
            <w:tcW w:type="dxa" w:w="2592"/>
            <w:tcMar>
              <w:top w:w="80" w:type="dxa"/>
              <w:start w:w="100" w:type="dxa"/>
              <w:bottom w:w="80" w:type="dxa"/>
              <w:end w:w="100" w:type="dxa"/>
            </w:tcMar>
            <w:vAlign w:val="top"/>
            <w:shd w:fill="F6F2EA"/>
          </w:tcPr>
          <w:p>
            <w:pPr>
              <w:spacing w:after="20" w:line="240" w:lineRule="auto"/>
            </w:pPr>
            <w:r>
              <w:rPr>
                <w:b w:val="0"/>
                <w:sz w:val="16"/>
              </w:rPr>
              <w:t>Durham / Wilmington pages</w:t>
            </w:r>
          </w:p>
        </w:tc>
        <w:tc>
          <w:tcPr>
            <w:tcW w:type="dxa" w:w="2592"/>
            <w:tcMar>
              <w:top w:w="80" w:type="dxa"/>
              <w:start w:w="100" w:type="dxa"/>
              <w:bottom w:w="80" w:type="dxa"/>
              <w:end w:w="100" w:type="dxa"/>
            </w:tcMar>
            <w:vAlign w:val="top"/>
            <w:shd w:fill="F6F2EA"/>
          </w:tcPr>
          <w:p>
            <w:pPr>
              <w:spacing w:after="20" w:line="240" w:lineRule="auto"/>
            </w:pPr>
            <w:r>
              <w:rPr>
                <w:b/>
                <w:sz w:val="16"/>
              </w:rPr>
              <w:t>Block pending market approval</w:t>
            </w:r>
          </w:p>
        </w:tc>
        <w:tc>
          <w:tcPr>
            <w:tcW w:type="dxa" w:w="2592"/>
            <w:tcMar>
              <w:top w:w="80" w:type="dxa"/>
              <w:start w:w="100" w:type="dxa"/>
              <w:bottom w:w="80" w:type="dxa"/>
              <w:end w:w="100" w:type="dxa"/>
            </w:tcMar>
            <w:vAlign w:val="top"/>
            <w:shd w:fill="F6F2EA"/>
          </w:tcPr>
          <w:p>
            <w:pPr>
              <w:spacing w:after="20" w:line="240" w:lineRule="auto"/>
            </w:pPr>
            <w:r>
              <w:rPr>
                <w:b w:val="0"/>
                <w:sz w:val="16"/>
              </w:rPr>
              <w:t>Do not create location pages unless LoLo has real service capacity and approved local proof.</w:t>
            </w:r>
          </w:p>
        </w:tc>
      </w:tr>
      <w:tr>
        <w:tc>
          <w:tcPr>
            <w:tcW w:type="dxa" w:w="2592"/>
            <w:tcMar>
              <w:top w:w="80" w:type="dxa"/>
              <w:start w:w="100" w:type="dxa"/>
              <w:bottom w:w="80" w:type="dxa"/>
              <w:end w:w="100" w:type="dxa"/>
            </w:tcMar>
            <w:vAlign w:val="top"/>
          </w:tcPr>
          <w:p>
            <w:pPr>
              <w:spacing w:after="20" w:line="240" w:lineRule="auto"/>
            </w:pPr>
            <w:r>
              <w:rPr>
                <w:b w:val="0"/>
                <w:sz w:val="16"/>
              </w:rPr>
              <w:t>15</w:t>
            </w:r>
          </w:p>
        </w:tc>
        <w:tc>
          <w:tcPr>
            <w:tcW w:type="dxa" w:w="2592"/>
            <w:tcMar>
              <w:top w:w="80" w:type="dxa"/>
              <w:start w:w="100" w:type="dxa"/>
              <w:bottom w:w="80" w:type="dxa"/>
              <w:end w:w="100" w:type="dxa"/>
            </w:tcMar>
            <w:vAlign w:val="top"/>
          </w:tcPr>
          <w:p>
            <w:pPr>
              <w:spacing w:after="20" w:line="240" w:lineRule="auto"/>
            </w:pPr>
            <w:r>
              <w:rPr>
                <w:b w:val="0"/>
                <w:sz w:val="16"/>
              </w:rPr>
              <w:t>What 30+ visits tell us</w:t>
            </w:r>
          </w:p>
        </w:tc>
        <w:tc>
          <w:tcPr>
            <w:tcW w:type="dxa" w:w="2592"/>
            <w:tcMar>
              <w:top w:w="80" w:type="dxa"/>
              <w:start w:w="100" w:type="dxa"/>
              <w:bottom w:w="80" w:type="dxa"/>
              <w:end w:w="100" w:type="dxa"/>
            </w:tcMar>
            <w:vAlign w:val="top"/>
          </w:tcPr>
          <w:p>
            <w:pPr>
              <w:spacing w:after="20" w:line="240" w:lineRule="auto"/>
            </w:pPr>
            <w:r>
              <w:rPr>
                <w:b/>
                <w:sz w:val="16"/>
              </w:rPr>
              <w:t>Hold</w:t>
            </w:r>
          </w:p>
        </w:tc>
        <w:tc>
          <w:tcPr>
            <w:tcW w:type="dxa" w:w="2592"/>
            <w:tcMar>
              <w:top w:w="80" w:type="dxa"/>
              <w:start w:w="100" w:type="dxa"/>
              <w:bottom w:w="80" w:type="dxa"/>
              <w:end w:w="100" w:type="dxa"/>
            </w:tcMar>
            <w:vAlign w:val="top"/>
          </w:tcPr>
          <w:p>
            <w:pPr>
              <w:spacing w:after="20" w:line="240" w:lineRule="auto"/>
            </w:pPr>
            <w:r>
              <w:rPr>
                <w:b w:val="0"/>
                <w:sz w:val="16"/>
              </w:rPr>
              <w:t>“30+ visits” is undefined and may be confused with caregiver count; sample is small and methodology absent.</w:t>
            </w:r>
          </w:p>
        </w:tc>
      </w:tr>
      <w:tr>
        <w:tc>
          <w:tcPr>
            <w:tcW w:type="dxa" w:w="2592"/>
            <w:tcMar>
              <w:top w:w="80" w:type="dxa"/>
              <w:start w:w="100" w:type="dxa"/>
              <w:bottom w:w="80" w:type="dxa"/>
              <w:end w:w="100" w:type="dxa"/>
            </w:tcMar>
            <w:vAlign w:val="top"/>
            <w:shd w:fill="F6F2EA"/>
          </w:tcPr>
          <w:p>
            <w:pPr>
              <w:spacing w:after="20" w:line="240" w:lineRule="auto"/>
            </w:pPr>
            <w:r>
              <w:rPr>
                <w:b w:val="0"/>
                <w:sz w:val="16"/>
              </w:rPr>
              <w:t>16</w:t>
            </w:r>
          </w:p>
        </w:tc>
        <w:tc>
          <w:tcPr>
            <w:tcW w:type="dxa" w:w="2592"/>
            <w:tcMar>
              <w:top w:w="80" w:type="dxa"/>
              <w:start w:w="100" w:type="dxa"/>
              <w:bottom w:w="80" w:type="dxa"/>
              <w:end w:w="100" w:type="dxa"/>
            </w:tcMar>
            <w:vAlign w:val="top"/>
            <w:shd w:fill="F6F2EA"/>
          </w:tcPr>
          <w:p>
            <w:pPr>
              <w:spacing w:after="20" w:line="240" w:lineRule="auto"/>
            </w:pPr>
            <w:r>
              <w:rPr>
                <w:b w:val="0"/>
                <w:sz w:val="16"/>
              </w:rPr>
              <w:t>The bottleneck is coordination</w:t>
            </w:r>
          </w:p>
        </w:tc>
        <w:tc>
          <w:tcPr>
            <w:tcW w:type="dxa" w:w="2592"/>
            <w:tcMar>
              <w:top w:w="80" w:type="dxa"/>
              <w:start w:w="100" w:type="dxa"/>
              <w:bottom w:w="80" w:type="dxa"/>
              <w:end w:w="100" w:type="dxa"/>
            </w:tcMar>
            <w:vAlign w:val="top"/>
            <w:shd w:fill="F6F2EA"/>
          </w:tcPr>
          <w:p>
            <w:pPr>
              <w:spacing w:after="20" w:line="240" w:lineRule="auto"/>
            </w:pPr>
            <w:r>
              <w:rPr>
                <w:b/>
                <w:sz w:val="16"/>
              </w:rPr>
              <w:t>Revise as an argument, not fact</w:t>
            </w:r>
          </w:p>
        </w:tc>
        <w:tc>
          <w:tcPr>
            <w:tcW w:type="dxa" w:w="2592"/>
            <w:tcMar>
              <w:top w:w="80" w:type="dxa"/>
              <w:start w:w="100" w:type="dxa"/>
              <w:bottom w:w="80" w:type="dxa"/>
              <w:end w:w="100" w:type="dxa"/>
            </w:tcMar>
            <w:vAlign w:val="top"/>
            <w:shd w:fill="F6F2EA"/>
          </w:tcPr>
          <w:p>
            <w:pPr>
              <w:spacing w:after="20" w:line="240" w:lineRule="auto"/>
            </w:pPr>
            <w:r>
              <w:rPr>
                <w:b w:val="0"/>
                <w:sz w:val="16"/>
              </w:rPr>
              <w:t>Coordination is a credible LoLo thesis, but it does not disprove labor supply as a bottleneck.</w:t>
            </w:r>
          </w:p>
        </w:tc>
      </w:tr>
      <w:tr>
        <w:tc>
          <w:tcPr>
            <w:tcW w:type="dxa" w:w="2592"/>
            <w:tcMar>
              <w:top w:w="80" w:type="dxa"/>
              <w:start w:w="100" w:type="dxa"/>
              <w:bottom w:w="80" w:type="dxa"/>
              <w:end w:w="100" w:type="dxa"/>
            </w:tcMar>
            <w:vAlign w:val="top"/>
          </w:tcPr>
          <w:p>
            <w:pPr>
              <w:spacing w:after="20" w:line="240" w:lineRule="auto"/>
            </w:pPr>
            <w:r>
              <w:rPr>
                <w:b w:val="0"/>
                <w:sz w:val="16"/>
              </w:rPr>
              <w:t>17</w:t>
            </w:r>
          </w:p>
        </w:tc>
        <w:tc>
          <w:tcPr>
            <w:tcW w:type="dxa" w:w="2592"/>
            <w:tcMar>
              <w:top w:w="80" w:type="dxa"/>
              <w:start w:w="100" w:type="dxa"/>
              <w:bottom w:w="80" w:type="dxa"/>
              <w:end w:w="100" w:type="dxa"/>
            </w:tcMar>
            <w:vAlign w:val="top"/>
          </w:tcPr>
          <w:p>
            <w:pPr>
              <w:spacing w:after="20" w:line="240" w:lineRule="auto"/>
            </w:pPr>
            <w:r>
              <w:rPr>
                <w:b w:val="0"/>
                <w:sz w:val="16"/>
              </w:rPr>
              <w:t>Why agencies keep up to two-thirds</w:t>
            </w:r>
          </w:p>
        </w:tc>
        <w:tc>
          <w:tcPr>
            <w:tcW w:type="dxa" w:w="2592"/>
            <w:tcMar>
              <w:top w:w="80" w:type="dxa"/>
              <w:start w:w="100" w:type="dxa"/>
              <w:bottom w:w="80" w:type="dxa"/>
              <w:end w:w="100" w:type="dxa"/>
            </w:tcMar>
            <w:vAlign w:val="top"/>
          </w:tcPr>
          <w:p>
            <w:pPr>
              <w:spacing w:after="20" w:line="240" w:lineRule="auto"/>
            </w:pPr>
            <w:r>
              <w:rPr>
                <w:b/>
                <w:sz w:val="16"/>
              </w:rPr>
              <w:t>Drop or rebuild</w:t>
            </w:r>
          </w:p>
        </w:tc>
        <w:tc>
          <w:tcPr>
            <w:tcW w:type="dxa" w:w="2592"/>
            <w:tcMar>
              <w:top w:w="80" w:type="dxa"/>
              <w:start w:w="100" w:type="dxa"/>
              <w:bottom w:w="80" w:type="dxa"/>
              <w:end w:w="100" w:type="dxa"/>
            </w:tcMar>
            <w:vAlign w:val="top"/>
          </w:tcPr>
          <w:p>
            <w:pPr>
              <w:spacing w:after="20" w:line="240" w:lineRule="auto"/>
            </w:pPr>
            <w:r>
              <w:rPr>
                <w:b w:val="0"/>
                <w:sz w:val="16"/>
              </w:rPr>
              <w:t>Sensational and unsupported; high reputational and competitive-claims risk.</w:t>
            </w:r>
          </w:p>
        </w:tc>
      </w:tr>
      <w:tr>
        <w:tc>
          <w:tcPr>
            <w:tcW w:type="dxa" w:w="2592"/>
            <w:tcMar>
              <w:top w:w="80" w:type="dxa"/>
              <w:start w:w="100" w:type="dxa"/>
              <w:bottom w:w="80" w:type="dxa"/>
              <w:end w:w="100" w:type="dxa"/>
            </w:tcMar>
            <w:vAlign w:val="top"/>
            <w:shd w:fill="F6F2EA"/>
          </w:tcPr>
          <w:p>
            <w:pPr>
              <w:spacing w:after="20" w:line="240" w:lineRule="auto"/>
            </w:pPr>
            <w:r>
              <w:rPr>
                <w:b w:val="0"/>
                <w:sz w:val="16"/>
              </w:rPr>
              <w:t>18</w:t>
            </w:r>
          </w:p>
        </w:tc>
        <w:tc>
          <w:tcPr>
            <w:tcW w:type="dxa" w:w="2592"/>
            <w:tcMar>
              <w:top w:w="80" w:type="dxa"/>
              <w:start w:w="100" w:type="dxa"/>
              <w:bottom w:w="80" w:type="dxa"/>
              <w:end w:w="100" w:type="dxa"/>
            </w:tcMar>
            <w:vAlign w:val="top"/>
            <w:shd w:fill="F6F2EA"/>
          </w:tcPr>
          <w:p>
            <w:pPr>
              <w:spacing w:after="20" w:line="240" w:lineRule="auto"/>
            </w:pPr>
            <w:r>
              <w:rPr>
                <w:b w:val="0"/>
                <w:sz w:val="16"/>
              </w:rPr>
              <w:t>Same-day care, no waitlist</w:t>
            </w:r>
          </w:p>
        </w:tc>
        <w:tc>
          <w:tcPr>
            <w:tcW w:type="dxa" w:w="2592"/>
            <w:tcMar>
              <w:top w:w="80" w:type="dxa"/>
              <w:start w:w="100" w:type="dxa"/>
              <w:bottom w:w="80" w:type="dxa"/>
              <w:end w:w="100" w:type="dxa"/>
            </w:tcMar>
            <w:vAlign w:val="top"/>
            <w:shd w:fill="F6F2EA"/>
          </w:tcPr>
          <w:p>
            <w:pPr>
              <w:spacing w:after="20" w:line="240" w:lineRule="auto"/>
            </w:pPr>
            <w:r>
              <w:rPr>
                <w:b/>
                <w:sz w:val="16"/>
              </w:rPr>
              <w:t>Hold</w:t>
            </w:r>
          </w:p>
        </w:tc>
        <w:tc>
          <w:tcPr>
            <w:tcW w:type="dxa" w:w="2592"/>
            <w:tcMar>
              <w:top w:w="80" w:type="dxa"/>
              <w:start w:w="100" w:type="dxa"/>
              <w:bottom w:w="80" w:type="dxa"/>
              <w:end w:w="100" w:type="dxa"/>
            </w:tcMar>
            <w:vAlign w:val="top"/>
            <w:shd w:fill="F6F2EA"/>
          </w:tcPr>
          <w:p>
            <w:pPr>
              <w:spacing w:after="20" w:line="240" w:lineRule="auto"/>
            </w:pPr>
            <w:r>
              <w:rPr>
                <w:b w:val="0"/>
                <w:sz w:val="16"/>
              </w:rPr>
              <w:t>Needs a real permissioned case, exact timestamps, availability context, and evidence that “same-day” is repeatable.</w:t>
            </w:r>
          </w:p>
        </w:tc>
      </w:tr>
      <w:tr>
        <w:tc>
          <w:tcPr>
            <w:tcW w:type="dxa" w:w="2592"/>
            <w:tcMar>
              <w:top w:w="80" w:type="dxa"/>
              <w:start w:w="100" w:type="dxa"/>
              <w:bottom w:w="80" w:type="dxa"/>
              <w:end w:w="100" w:type="dxa"/>
            </w:tcMar>
            <w:vAlign w:val="top"/>
          </w:tcPr>
          <w:p>
            <w:pPr>
              <w:spacing w:after="20" w:line="240" w:lineRule="auto"/>
            </w:pPr>
            <w:r>
              <w:rPr>
                <w:b w:val="0"/>
                <w:sz w:val="16"/>
              </w:rPr>
              <w:t>19</w:t>
            </w:r>
          </w:p>
        </w:tc>
        <w:tc>
          <w:tcPr>
            <w:tcW w:type="dxa" w:w="2592"/>
            <w:tcMar>
              <w:top w:w="80" w:type="dxa"/>
              <w:start w:w="100" w:type="dxa"/>
              <w:bottom w:w="80" w:type="dxa"/>
              <w:end w:w="100" w:type="dxa"/>
            </w:tcMar>
            <w:vAlign w:val="top"/>
          </w:tcPr>
          <w:p>
            <w:pPr>
              <w:spacing w:after="20" w:line="240" w:lineRule="auto"/>
            </w:pPr>
            <w:r>
              <w:rPr>
                <w:b w:val="0"/>
                <w:sz w:val="16"/>
              </w:rPr>
              <w:t>Caregiver job fair</w:t>
            </w:r>
          </w:p>
        </w:tc>
        <w:tc>
          <w:tcPr>
            <w:tcW w:type="dxa" w:w="2592"/>
            <w:tcMar>
              <w:top w:w="80" w:type="dxa"/>
              <w:start w:w="100" w:type="dxa"/>
              <w:bottom w:w="80" w:type="dxa"/>
              <w:end w:w="100" w:type="dxa"/>
            </w:tcMar>
            <w:vAlign w:val="top"/>
          </w:tcPr>
          <w:p>
            <w:pPr>
              <w:spacing w:after="20" w:line="240" w:lineRule="auto"/>
            </w:pPr>
            <w:r>
              <w:rPr>
                <w:b/>
                <w:sz w:val="16"/>
              </w:rPr>
              <w:t>Hold for event plan</w:t>
            </w:r>
          </w:p>
        </w:tc>
        <w:tc>
          <w:tcPr>
            <w:tcW w:type="dxa" w:w="2592"/>
            <w:tcMar>
              <w:top w:w="80" w:type="dxa"/>
              <w:start w:w="100" w:type="dxa"/>
              <w:bottom w:w="80" w:type="dxa"/>
              <w:end w:w="100" w:type="dxa"/>
            </w:tcMar>
            <w:vAlign w:val="top"/>
          </w:tcPr>
          <w:p>
            <w:pPr>
              <w:spacing w:after="20" w:line="240" w:lineRule="auto"/>
            </w:pPr>
            <w:r>
              <w:rPr>
                <w:b w:val="0"/>
                <w:sz w:val="16"/>
              </w:rPr>
              <w:t>Needs date, venue, partners, capacity, registration, spokesperson and local-market proof.</w:t>
            </w:r>
          </w:p>
        </w:tc>
      </w:tr>
      <w:tr>
        <w:tc>
          <w:tcPr>
            <w:tcW w:type="dxa" w:w="2592"/>
            <w:tcMar>
              <w:top w:w="80" w:type="dxa"/>
              <w:start w:w="100" w:type="dxa"/>
              <w:bottom w:w="80" w:type="dxa"/>
              <w:end w:w="100" w:type="dxa"/>
            </w:tcMar>
            <w:vAlign w:val="top"/>
            <w:shd w:fill="F6F2EA"/>
          </w:tcPr>
          <w:p>
            <w:pPr>
              <w:spacing w:after="20" w:line="240" w:lineRule="auto"/>
            </w:pPr>
            <w:r>
              <w:rPr>
                <w:b w:val="0"/>
                <w:sz w:val="16"/>
              </w:rPr>
              <w:t>20</w:t>
            </w:r>
          </w:p>
        </w:tc>
        <w:tc>
          <w:tcPr>
            <w:tcW w:type="dxa" w:w="2592"/>
            <w:tcMar>
              <w:top w:w="80" w:type="dxa"/>
              <w:start w:w="100" w:type="dxa"/>
              <w:bottom w:w="80" w:type="dxa"/>
              <w:end w:w="100" w:type="dxa"/>
            </w:tcMar>
            <w:vAlign w:val="top"/>
            <w:shd w:fill="F6F2EA"/>
          </w:tcPr>
          <w:p>
            <w:pPr>
              <w:spacing w:after="20" w:line="240" w:lineRule="auto"/>
            </w:pPr>
            <w:r>
              <w:rPr>
                <w:b w:val="0"/>
                <w:sz w:val="16"/>
              </w:rPr>
              <w:t>Origami workshop / real visits</w:t>
            </w:r>
          </w:p>
        </w:tc>
        <w:tc>
          <w:tcPr>
            <w:tcW w:type="dxa" w:w="2592"/>
            <w:tcMar>
              <w:top w:w="80" w:type="dxa"/>
              <w:start w:w="100" w:type="dxa"/>
              <w:bottom w:w="80" w:type="dxa"/>
              <w:end w:w="100" w:type="dxa"/>
            </w:tcMar>
            <w:vAlign w:val="top"/>
            <w:shd w:fill="F6F2EA"/>
          </w:tcPr>
          <w:p>
            <w:pPr>
              <w:spacing w:after="20" w:line="240" w:lineRule="auto"/>
            </w:pPr>
            <w:r>
              <w:rPr>
                <w:b/>
                <w:sz w:val="16"/>
              </w:rPr>
              <w:t>Hold for consent and assets</w:t>
            </w:r>
          </w:p>
        </w:tc>
        <w:tc>
          <w:tcPr>
            <w:tcW w:type="dxa" w:w="2592"/>
            <w:tcMar>
              <w:top w:w="80" w:type="dxa"/>
              <w:start w:w="100" w:type="dxa"/>
              <w:bottom w:w="80" w:type="dxa"/>
              <w:end w:w="100" w:type="dxa"/>
            </w:tcMar>
            <w:vAlign w:val="top"/>
            <w:shd w:fill="F6F2EA"/>
          </w:tcPr>
          <w:p>
            <w:pPr>
              <w:spacing w:after="20" w:line="240" w:lineRule="auto"/>
            </w:pPr>
            <w:r>
              <w:rPr>
                <w:b w:val="0"/>
                <w:sz w:val="16"/>
              </w:rPr>
              <w:t>Needs signed releases, safeguarding plan, real event details and no implied clinical benefit.</w:t>
            </w:r>
          </w:p>
        </w:tc>
      </w:tr>
    </w:tbl>
    <w:p>
      <w:pPr>
        <w:spacing w:after="20"/>
      </w:pPr>
    </w:p>
    <w:p>
      <w:pPr>
        <w:pStyle w:val="Heading3"/>
      </w:pPr>
      <w:r>
        <w:rPr>
          <w:b w:val="0"/>
        </w:rPr>
        <w:t>Portfolio-level concerns</w:t>
      </w:r>
    </w:p>
    <w:p>
      <w:pPr>
        <w:pStyle w:val="ListBullet"/>
        <w:spacing w:after="40"/>
        <w:ind w:left="255" w:hanging="113"/>
      </w:pPr>
      <w:r>
        <w:rPr>
          <w:b w:val="0"/>
        </w:rPr>
        <w:t>Most concepts are owned SEO or educational content, not earned-media news. That is acceptable if labeled honestly, but it should not be presented as a press pipeline.</w:t>
      </w:r>
    </w:p>
    <w:p>
      <w:pPr>
        <w:pStyle w:val="ListBullet"/>
        <w:spacing w:after="40"/>
        <w:ind w:left="255" w:hanging="113"/>
      </w:pPr>
      <w:r>
        <w:rPr>
          <w:b w:val="0"/>
        </w:rPr>
        <w:t>Repetition of the same unverified proof points across multiple stories multiplies risk rather than building authority.</w:t>
      </w:r>
    </w:p>
    <w:p>
      <w:pPr>
        <w:pStyle w:val="ListBullet"/>
        <w:spacing w:after="40"/>
        <w:ind w:left="255" w:hanging="113"/>
      </w:pPr>
      <w:r>
        <w:rPr>
          <w:b w:val="0"/>
        </w:rPr>
        <w:t>“First mover wins by default” is an overstatement. Authority is earned through proof, useful reporting, credible third-party validation, and consistent execution.</w:t>
      </w:r>
    </w:p>
    <w:p>
      <w:pPr>
        <w:pStyle w:val="ListBullet"/>
        <w:spacing w:after="40"/>
        <w:ind w:left="255" w:hanging="113"/>
      </w:pPr>
      <w:r>
        <w:rPr>
          <w:b w:val="0"/>
        </w:rPr>
        <w:t xml:space="preserve">The missing </w:t>
      </w:r>
      <w:r>
        <w:rPr>
          <w:rFonts w:ascii="Consolas" w:hAnsi="Consolas"/>
          <w:color w:val="607080"/>
          <w:sz w:val="17"/>
        </w:rPr>
        <w:t>lolo-narrative-map.docx</w:t>
      </w:r>
      <w:r>
        <w:rPr>
          <w:b w:val="0"/>
        </w:rPr>
        <w:t xml:space="preserve"> prevents a full handoff.</w:t>
      </w:r>
    </w:p>
    <w:p>
      <w:pPr>
        <w:pStyle w:val="Heading3"/>
      </w:pPr>
      <w:r>
        <w:rPr>
          <w:b w:val="0"/>
        </w:rPr>
        <w:t>Presentation quality</w:t>
      </w:r>
    </w:p>
    <w:p>
      <w:r>
        <w:rPr>
          <w:b w:val="0"/>
        </w:rPr>
        <w:t>The cover and section treatment are tasteful, and this is visually the best document. The landscape master slate is too dense, several briefs split awkwardly across pages, and one story heading is stranded at the bottom of a page. There are no page numbers or table of contents. No clipping or overlap was found.</w:t>
      </w:r>
    </w:p>
    <w:p>
      <w:pPr>
        <w:pStyle w:val="Decision"/>
      </w:pPr>
      <w:r>
        <w:rPr>
          <w:b/>
        </w:rPr>
        <w:t>Decision:</w:t>
      </w:r>
      <w:r>
        <w:rPr>
          <w:b w:val="0"/>
        </w:rPr>
        <w:t xml:space="preserve"> retain as an editorial backlog. Only Stories 2, 4, 6, 11 and 13 are near-term owned-content candidates, and even those require the corrections above.</w:t>
      </w:r>
    </w:p>
    <w:p>
      <w:pPr>
        <w:pStyle w:val="Heading2"/>
      </w:pPr>
      <w:r>
        <w:rPr>
          <w:b w:val="0"/>
        </w:rPr>
        <w:t>Document 3: Media List</w:t>
      </w:r>
    </w:p>
    <w:p>
      <w:pPr>
        <w:pStyle w:val="Heading3"/>
      </w:pPr>
      <w:r>
        <w:rPr>
          <w:b w:val="0"/>
        </w:rPr>
        <w:t>What is good</w:t>
      </w:r>
    </w:p>
    <w:p>
      <w:pPr>
        <w:pStyle w:val="ListBullet"/>
        <w:spacing w:after="40"/>
        <w:ind w:left="255" w:hanging="113"/>
      </w:pPr>
      <w:r>
        <w:rPr>
          <w:b w:val="0"/>
        </w:rPr>
        <w:t>The structure is thoughtful: reporter profiles, podcast profiles, story assignments, outlet reference, build log and handling rules.</w:t>
      </w:r>
    </w:p>
    <w:p>
      <w:pPr>
        <w:pStyle w:val="ListBullet"/>
        <w:spacing w:after="40"/>
        <w:ind w:left="255" w:hanging="113"/>
      </w:pPr>
      <w:r>
        <w:rPr>
          <w:b w:val="0"/>
        </w:rPr>
        <w:t>The list correctly warns against pitching unverified emails and tells the team to confirm contacts before outreach.</w:t>
      </w:r>
    </w:p>
    <w:p>
      <w:pPr>
        <w:pStyle w:val="ListBullet"/>
        <w:spacing w:after="40"/>
        <w:ind w:left="255" w:hanging="113"/>
      </w:pPr>
      <w:r>
        <w:rPr>
          <w:b w:val="0"/>
        </w:rPr>
        <w:t>Some targets are strong: Morgan Gonzales, Liza Berger, Grace Vitaglione, Brian Gordon, Lauren Ohnesorge, and selected family-caregiver podcasts.</w:t>
      </w:r>
    </w:p>
    <w:p>
      <w:pPr>
        <w:pStyle w:val="ListBullet"/>
        <w:spacing w:after="40"/>
        <w:ind w:left="255" w:hanging="113"/>
      </w:pPr>
      <w:r>
        <w:rPr>
          <w:b w:val="0"/>
        </w:rPr>
        <w:t>It correctly flags the Home Instead / Honor conflict for the Caregiver Chats podcast, although the stated acquisition year is wrong: Honor acquired Home Instead in 2021, not 2026.</w:t>
      </w:r>
    </w:p>
    <w:p>
      <w:pPr>
        <w:pStyle w:val="Heading3"/>
      </w:pPr>
      <w:r>
        <w:rPr>
          <w:b w:val="0"/>
        </w:rPr>
        <w:t>Reporter-by-reporter decision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tcMar>
              <w:top w:w="80" w:type="dxa"/>
              <w:start w:w="100" w:type="dxa"/>
              <w:bottom w:w="80" w:type="dxa"/>
              <w:end w:w="100" w:type="dxa"/>
            </w:tcMar>
            <w:vAlign w:val="top"/>
            <w:shd w:fill="173F35"/>
          </w:tcPr>
          <w:p>
            <w:pPr>
              <w:spacing w:after="20" w:line="240" w:lineRule="auto"/>
            </w:pPr>
            <w:r>
              <w:rPr>
                <w:b/>
                <w:color w:val="FFFFFF"/>
                <w:sz w:val="16"/>
              </w:rPr>
              <w:t>ID</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Named target</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Decision as of audit</w:t>
            </w:r>
          </w:p>
        </w:tc>
        <w:tc>
          <w:tcPr>
            <w:tcW w:type="dxa" w:w="2592"/>
            <w:tcMar>
              <w:top w:w="80" w:type="dxa"/>
              <w:start w:w="100" w:type="dxa"/>
              <w:bottom w:w="80" w:type="dxa"/>
              <w:end w:w="100" w:type="dxa"/>
            </w:tcMar>
            <w:vAlign w:val="top"/>
            <w:shd w:fill="173F35"/>
          </w:tcPr>
          <w:p>
            <w:pPr>
              <w:spacing w:after="20" w:line="240" w:lineRule="auto"/>
            </w:pPr>
            <w:r>
              <w:rPr>
                <w:b/>
                <w:color w:val="FFFFFF"/>
                <w:sz w:val="16"/>
              </w:rPr>
              <w:t>Assessment</w:t>
            </w:r>
          </w:p>
        </w:tc>
      </w:tr>
      <w:tr>
        <w:tc>
          <w:tcPr>
            <w:tcW w:type="dxa" w:w="2592"/>
            <w:tcMar>
              <w:top w:w="80" w:type="dxa"/>
              <w:start w:w="100" w:type="dxa"/>
              <w:bottom w:w="80" w:type="dxa"/>
              <w:end w:w="100" w:type="dxa"/>
            </w:tcMar>
            <w:vAlign w:val="top"/>
          </w:tcPr>
          <w:p>
            <w:pPr>
              <w:spacing w:after="20" w:line="240" w:lineRule="auto"/>
            </w:pPr>
            <w:r>
              <w:rPr>
                <w:b w:val="0"/>
                <w:sz w:val="16"/>
              </w:rPr>
              <w:t>R01</w:t>
            </w:r>
          </w:p>
        </w:tc>
        <w:tc>
          <w:tcPr>
            <w:tcW w:type="dxa" w:w="2592"/>
            <w:tcMar>
              <w:top w:w="80" w:type="dxa"/>
              <w:start w:w="100" w:type="dxa"/>
              <w:bottom w:w="80" w:type="dxa"/>
              <w:end w:w="100" w:type="dxa"/>
            </w:tcMar>
            <w:vAlign w:val="top"/>
          </w:tcPr>
          <w:p>
            <w:pPr>
              <w:spacing w:after="20" w:line="240" w:lineRule="auto"/>
            </w:pPr>
            <w:r>
              <w:rPr>
                <w:b w:val="0"/>
                <w:sz w:val="16"/>
              </w:rPr>
              <w:t>Morgan Gonzales — Home Health Care News</w:t>
            </w:r>
          </w:p>
        </w:tc>
        <w:tc>
          <w:tcPr>
            <w:tcW w:type="dxa" w:w="2592"/>
            <w:tcMar>
              <w:top w:w="80" w:type="dxa"/>
              <w:start w:w="100" w:type="dxa"/>
              <w:bottom w:w="80" w:type="dxa"/>
              <w:end w:w="100" w:type="dxa"/>
            </w:tcMar>
            <w:vAlign w:val="top"/>
          </w:tcPr>
          <w:p>
            <w:pPr>
              <w:spacing w:after="20" w:line="240" w:lineRule="auto"/>
            </w:pPr>
            <w:r>
              <w:rPr>
                <w:b/>
                <w:sz w:val="16"/>
              </w:rPr>
              <w:t>Retain</w:t>
            </w:r>
          </w:p>
        </w:tc>
        <w:tc>
          <w:tcPr>
            <w:tcW w:type="dxa" w:w="2592"/>
            <w:tcMar>
              <w:top w:w="80" w:type="dxa"/>
              <w:start w:w="100" w:type="dxa"/>
              <w:bottom w:w="80" w:type="dxa"/>
              <w:end w:w="100" w:type="dxa"/>
            </w:tcMar>
            <w:vAlign w:val="top"/>
          </w:tcPr>
          <w:p>
            <w:pPr>
              <w:spacing w:after="20" w:line="240" w:lineRule="auto"/>
            </w:pPr>
            <w:r>
              <w:rPr>
                <w:b w:val="0"/>
                <w:sz w:val="16"/>
              </w:rPr>
              <w:t>Current associate editor and strong trade fit; pitch only verified traction or a differentiated marketplace data story.</w:t>
            </w:r>
          </w:p>
        </w:tc>
      </w:tr>
      <w:tr>
        <w:tc>
          <w:tcPr>
            <w:tcW w:type="dxa" w:w="2592"/>
            <w:tcMar>
              <w:top w:w="80" w:type="dxa"/>
              <w:start w:w="100" w:type="dxa"/>
              <w:bottom w:w="80" w:type="dxa"/>
              <w:end w:w="100" w:type="dxa"/>
            </w:tcMar>
            <w:vAlign w:val="top"/>
            <w:shd w:fill="F6F2EA"/>
          </w:tcPr>
          <w:p>
            <w:pPr>
              <w:spacing w:after="20" w:line="240" w:lineRule="auto"/>
            </w:pPr>
            <w:r>
              <w:rPr>
                <w:b w:val="0"/>
                <w:sz w:val="16"/>
              </w:rPr>
              <w:t>R02</w:t>
            </w:r>
          </w:p>
        </w:tc>
        <w:tc>
          <w:tcPr>
            <w:tcW w:type="dxa" w:w="2592"/>
            <w:tcMar>
              <w:top w:w="80" w:type="dxa"/>
              <w:start w:w="100" w:type="dxa"/>
              <w:bottom w:w="80" w:type="dxa"/>
              <w:end w:w="100" w:type="dxa"/>
            </w:tcMar>
            <w:vAlign w:val="top"/>
            <w:shd w:fill="F6F2EA"/>
          </w:tcPr>
          <w:p>
            <w:pPr>
              <w:spacing w:after="20" w:line="240" w:lineRule="auto"/>
            </w:pPr>
            <w:r>
              <w:rPr>
                <w:b w:val="0"/>
                <w:sz w:val="16"/>
              </w:rPr>
              <w:t>Joyce Famakinwa — Home Health Care News</w:t>
            </w:r>
          </w:p>
        </w:tc>
        <w:tc>
          <w:tcPr>
            <w:tcW w:type="dxa" w:w="2592"/>
            <w:tcMar>
              <w:top w:w="80" w:type="dxa"/>
              <w:start w:w="100" w:type="dxa"/>
              <w:bottom w:w="80" w:type="dxa"/>
              <w:end w:w="100" w:type="dxa"/>
            </w:tcMar>
            <w:vAlign w:val="top"/>
            <w:shd w:fill="F6F2EA"/>
          </w:tcPr>
          <w:p>
            <w:pPr>
              <w:spacing w:after="20" w:line="240" w:lineRule="auto"/>
            </w:pPr>
            <w:r>
              <w:rPr>
                <w:b/>
                <w:sz w:val="16"/>
              </w:rPr>
              <w:t>Correct / reassign</w:t>
            </w:r>
          </w:p>
        </w:tc>
        <w:tc>
          <w:tcPr>
            <w:tcW w:type="dxa" w:w="2592"/>
            <w:tcMar>
              <w:top w:w="80" w:type="dxa"/>
              <w:start w:w="100" w:type="dxa"/>
              <w:bottom w:w="80" w:type="dxa"/>
              <w:end w:w="100" w:type="dxa"/>
            </w:tcMar>
            <w:vAlign w:val="top"/>
            <w:shd w:fill="F6F2EA"/>
          </w:tcPr>
          <w:p>
            <w:pPr>
              <w:spacing w:after="20" w:line="240" w:lineRule="auto"/>
            </w:pPr>
            <w:r>
              <w:rPr>
                <w:b w:val="0"/>
                <w:sz w:val="16"/>
              </w:rPr>
              <w:t>Stale. She is now a Modern Healthcare digital health reporter. Do not pitch her as HHCN.</w:t>
            </w:r>
          </w:p>
        </w:tc>
      </w:tr>
      <w:tr>
        <w:tc>
          <w:tcPr>
            <w:tcW w:type="dxa" w:w="2592"/>
            <w:tcMar>
              <w:top w:w="80" w:type="dxa"/>
              <w:start w:w="100" w:type="dxa"/>
              <w:bottom w:w="80" w:type="dxa"/>
              <w:end w:w="100" w:type="dxa"/>
            </w:tcMar>
            <w:vAlign w:val="top"/>
          </w:tcPr>
          <w:p>
            <w:pPr>
              <w:spacing w:after="20" w:line="240" w:lineRule="auto"/>
            </w:pPr>
            <w:r>
              <w:rPr>
                <w:b w:val="0"/>
                <w:sz w:val="16"/>
              </w:rPr>
              <w:t>R03</w:t>
            </w:r>
          </w:p>
        </w:tc>
        <w:tc>
          <w:tcPr>
            <w:tcW w:type="dxa" w:w="2592"/>
            <w:tcMar>
              <w:top w:w="80" w:type="dxa"/>
              <w:start w:w="100" w:type="dxa"/>
              <w:bottom w:w="80" w:type="dxa"/>
              <w:end w:w="100" w:type="dxa"/>
            </w:tcMar>
            <w:vAlign w:val="top"/>
          </w:tcPr>
          <w:p>
            <w:pPr>
              <w:spacing w:after="20" w:line="240" w:lineRule="auto"/>
            </w:pPr>
            <w:r>
              <w:rPr>
                <w:b w:val="0"/>
                <w:sz w:val="16"/>
              </w:rPr>
              <w:t>Liza Berger — McKnight's Home Care</w:t>
            </w:r>
          </w:p>
        </w:tc>
        <w:tc>
          <w:tcPr>
            <w:tcW w:type="dxa" w:w="2592"/>
            <w:tcMar>
              <w:top w:w="80" w:type="dxa"/>
              <w:start w:w="100" w:type="dxa"/>
              <w:bottom w:w="80" w:type="dxa"/>
              <w:end w:w="100" w:type="dxa"/>
            </w:tcMar>
            <w:vAlign w:val="top"/>
          </w:tcPr>
          <w:p>
            <w:pPr>
              <w:spacing w:after="20" w:line="240" w:lineRule="auto"/>
            </w:pPr>
            <w:r>
              <w:rPr>
                <w:b/>
                <w:sz w:val="16"/>
              </w:rPr>
              <w:t>Retain</w:t>
            </w:r>
          </w:p>
        </w:tc>
        <w:tc>
          <w:tcPr>
            <w:tcW w:type="dxa" w:w="2592"/>
            <w:tcMar>
              <w:top w:w="80" w:type="dxa"/>
              <w:start w:w="100" w:type="dxa"/>
              <w:bottom w:w="80" w:type="dxa"/>
              <w:end w:w="100" w:type="dxa"/>
            </w:tcMar>
            <w:vAlign w:val="top"/>
          </w:tcPr>
          <w:p>
            <w:pPr>
              <w:spacing w:after="20" w:line="240" w:lineRule="auto"/>
            </w:pPr>
            <w:r>
              <w:rPr>
                <w:b w:val="0"/>
                <w:sz w:val="16"/>
              </w:rPr>
              <w:t>Current editor and strong trade fit; avoid the unsupported agency-economics attack angle.</w:t>
            </w:r>
          </w:p>
        </w:tc>
      </w:tr>
      <w:tr>
        <w:tc>
          <w:tcPr>
            <w:tcW w:type="dxa" w:w="2592"/>
            <w:tcMar>
              <w:top w:w="80" w:type="dxa"/>
              <w:start w:w="100" w:type="dxa"/>
              <w:bottom w:w="80" w:type="dxa"/>
              <w:end w:w="100" w:type="dxa"/>
            </w:tcMar>
            <w:vAlign w:val="top"/>
            <w:shd w:fill="F6F2EA"/>
          </w:tcPr>
          <w:p>
            <w:pPr>
              <w:spacing w:after="20" w:line="240" w:lineRule="auto"/>
            </w:pPr>
            <w:r>
              <w:rPr>
                <w:b w:val="0"/>
                <w:sz w:val="16"/>
              </w:rPr>
              <w:t>R04</w:t>
            </w:r>
          </w:p>
        </w:tc>
        <w:tc>
          <w:tcPr>
            <w:tcW w:type="dxa" w:w="2592"/>
            <w:tcMar>
              <w:top w:w="80" w:type="dxa"/>
              <w:start w:w="100" w:type="dxa"/>
              <w:bottom w:w="80" w:type="dxa"/>
              <w:end w:w="100" w:type="dxa"/>
            </w:tcMar>
            <w:vAlign w:val="top"/>
            <w:shd w:fill="F6F2EA"/>
          </w:tcPr>
          <w:p>
            <w:pPr>
              <w:spacing w:after="20" w:line="240" w:lineRule="auto"/>
            </w:pPr>
            <w:r>
              <w:rPr>
                <w:b w:val="0"/>
                <w:sz w:val="16"/>
              </w:rPr>
              <w:t>Diane Eastabrook — Modern Healthcare</w:t>
            </w:r>
          </w:p>
        </w:tc>
        <w:tc>
          <w:tcPr>
            <w:tcW w:type="dxa" w:w="2592"/>
            <w:tcMar>
              <w:top w:w="80" w:type="dxa"/>
              <w:start w:w="100" w:type="dxa"/>
              <w:bottom w:w="80" w:type="dxa"/>
              <w:end w:w="100" w:type="dxa"/>
            </w:tcMar>
            <w:vAlign w:val="top"/>
            <w:shd w:fill="F6F2EA"/>
          </w:tcPr>
          <w:p>
            <w:pPr>
              <w:spacing w:after="20" w:line="240" w:lineRule="auto"/>
            </w:pPr>
            <w:r>
              <w:rPr>
                <w:b/>
                <w:sz w:val="16"/>
              </w:rPr>
              <w:t>Retain with corrected assignment</w:t>
            </w:r>
          </w:p>
        </w:tc>
        <w:tc>
          <w:tcPr>
            <w:tcW w:type="dxa" w:w="2592"/>
            <w:tcMar>
              <w:top w:w="80" w:type="dxa"/>
              <w:start w:w="100" w:type="dxa"/>
              <w:bottom w:w="80" w:type="dxa"/>
              <w:end w:w="100" w:type="dxa"/>
            </w:tcMar>
            <w:vAlign w:val="top"/>
            <w:shd w:fill="F6F2EA"/>
          </w:tcPr>
          <w:p>
            <w:pPr>
              <w:spacing w:after="20" w:line="240" w:lineRule="auto"/>
            </w:pPr>
            <w:r>
              <w:rPr>
                <w:b w:val="0"/>
                <w:sz w:val="16"/>
              </w:rPr>
              <w:t>Current post-acute reporter. Section C still incorrectly lists McKnight's; fix every occurrence.</w:t>
            </w:r>
          </w:p>
        </w:tc>
      </w:tr>
      <w:tr>
        <w:tc>
          <w:tcPr>
            <w:tcW w:type="dxa" w:w="2592"/>
            <w:tcMar>
              <w:top w:w="80" w:type="dxa"/>
              <w:start w:w="100" w:type="dxa"/>
              <w:bottom w:w="80" w:type="dxa"/>
              <w:end w:w="100" w:type="dxa"/>
            </w:tcMar>
            <w:vAlign w:val="top"/>
          </w:tcPr>
          <w:p>
            <w:pPr>
              <w:spacing w:after="20" w:line="240" w:lineRule="auto"/>
            </w:pPr>
            <w:r>
              <w:rPr>
                <w:b w:val="0"/>
                <w:sz w:val="16"/>
              </w:rPr>
              <w:t>R05</w:t>
            </w:r>
          </w:p>
        </w:tc>
        <w:tc>
          <w:tcPr>
            <w:tcW w:type="dxa" w:w="2592"/>
            <w:tcMar>
              <w:top w:w="80" w:type="dxa"/>
              <w:start w:w="100" w:type="dxa"/>
              <w:bottom w:w="80" w:type="dxa"/>
              <w:end w:w="100" w:type="dxa"/>
            </w:tcMar>
            <w:vAlign w:val="top"/>
          </w:tcPr>
          <w:p>
            <w:pPr>
              <w:spacing w:after="20" w:line="240" w:lineRule="auto"/>
            </w:pPr>
            <w:r>
              <w:rPr>
                <w:b w:val="0"/>
                <w:sz w:val="16"/>
              </w:rPr>
              <w:t>Grace Vitaglione — NC Health News</w:t>
            </w:r>
          </w:p>
        </w:tc>
        <w:tc>
          <w:tcPr>
            <w:tcW w:type="dxa" w:w="2592"/>
            <w:tcMar>
              <w:top w:w="80" w:type="dxa"/>
              <w:start w:w="100" w:type="dxa"/>
              <w:bottom w:w="80" w:type="dxa"/>
              <w:end w:w="100" w:type="dxa"/>
            </w:tcMar>
            <w:vAlign w:val="top"/>
          </w:tcPr>
          <w:p>
            <w:pPr>
              <w:spacing w:after="20" w:line="240" w:lineRule="auto"/>
            </w:pPr>
            <w:r>
              <w:rPr>
                <w:b/>
                <w:sz w:val="16"/>
              </w:rPr>
              <w:t>Retain</w:t>
            </w:r>
          </w:p>
        </w:tc>
        <w:tc>
          <w:tcPr>
            <w:tcW w:type="dxa" w:w="2592"/>
            <w:tcMar>
              <w:top w:w="80" w:type="dxa"/>
              <w:start w:w="100" w:type="dxa"/>
              <w:bottom w:w="80" w:type="dxa"/>
              <w:end w:w="100" w:type="dxa"/>
            </w:tcMar>
            <w:vAlign w:val="top"/>
          </w:tcPr>
          <w:p>
            <w:pPr>
              <w:spacing w:after="20" w:line="240" w:lineRule="auto"/>
            </w:pPr>
            <w:r>
              <w:rPr>
                <w:b w:val="0"/>
                <w:sz w:val="16"/>
              </w:rPr>
              <w:t>Current legislative and aging-health reporter. Needs a real NC aging/access or consumer-protection angle, not a product announcement alone.</w:t>
            </w:r>
          </w:p>
        </w:tc>
      </w:tr>
      <w:tr>
        <w:tc>
          <w:tcPr>
            <w:tcW w:type="dxa" w:w="2592"/>
            <w:tcMar>
              <w:top w:w="80" w:type="dxa"/>
              <w:start w:w="100" w:type="dxa"/>
              <w:bottom w:w="80" w:type="dxa"/>
              <w:end w:w="100" w:type="dxa"/>
            </w:tcMar>
            <w:vAlign w:val="top"/>
            <w:shd w:fill="F6F2EA"/>
          </w:tcPr>
          <w:p>
            <w:pPr>
              <w:spacing w:after="20" w:line="240" w:lineRule="auto"/>
            </w:pPr>
            <w:r>
              <w:rPr>
                <w:b w:val="0"/>
                <w:sz w:val="16"/>
              </w:rPr>
              <w:t>R06</w:t>
            </w:r>
          </w:p>
        </w:tc>
        <w:tc>
          <w:tcPr>
            <w:tcW w:type="dxa" w:w="2592"/>
            <w:tcMar>
              <w:top w:w="80" w:type="dxa"/>
              <w:start w:w="100" w:type="dxa"/>
              <w:bottom w:w="80" w:type="dxa"/>
              <w:end w:w="100" w:type="dxa"/>
            </w:tcMar>
            <w:vAlign w:val="top"/>
            <w:shd w:fill="F6F2EA"/>
          </w:tcPr>
          <w:p>
            <w:pPr>
              <w:spacing w:after="20" w:line="240" w:lineRule="auto"/>
            </w:pPr>
            <w:r>
              <w:rPr>
                <w:b w:val="0"/>
                <w:sz w:val="16"/>
              </w:rPr>
              <w:t>Brian Gordon — News &amp; Observer / Herald-Sun</w:t>
            </w:r>
          </w:p>
        </w:tc>
        <w:tc>
          <w:tcPr>
            <w:tcW w:type="dxa" w:w="2592"/>
            <w:tcMar>
              <w:top w:w="80" w:type="dxa"/>
              <w:start w:w="100" w:type="dxa"/>
              <w:bottom w:w="80" w:type="dxa"/>
              <w:end w:w="100" w:type="dxa"/>
            </w:tcMar>
            <w:vAlign w:val="top"/>
            <w:shd w:fill="F6F2EA"/>
          </w:tcPr>
          <w:p>
            <w:pPr>
              <w:spacing w:after="20" w:line="240" w:lineRule="auto"/>
            </w:pPr>
            <w:r>
              <w:rPr>
                <w:b/>
                <w:sz w:val="16"/>
              </w:rPr>
              <w:t>Retain, narrow use</w:t>
            </w:r>
          </w:p>
        </w:tc>
        <w:tc>
          <w:tcPr>
            <w:tcW w:type="dxa" w:w="2592"/>
            <w:tcMar>
              <w:top w:w="80" w:type="dxa"/>
              <w:start w:w="100" w:type="dxa"/>
              <w:bottom w:w="80" w:type="dxa"/>
              <w:end w:w="100" w:type="dxa"/>
            </w:tcMar>
            <w:vAlign w:val="top"/>
            <w:shd w:fill="F6F2EA"/>
          </w:tcPr>
          <w:p>
            <w:pPr>
              <w:spacing w:after="20" w:line="240" w:lineRule="auto"/>
            </w:pPr>
            <w:r>
              <w:rPr>
                <w:b w:val="0"/>
                <w:sz w:val="16"/>
              </w:rPr>
              <w:t>Current business/technology reporter. Good for Triangle startup, jobs or measurable growth; not a general caregiving feature target.</w:t>
            </w:r>
          </w:p>
        </w:tc>
      </w:tr>
      <w:tr>
        <w:tc>
          <w:tcPr>
            <w:tcW w:type="dxa" w:w="2592"/>
            <w:tcMar>
              <w:top w:w="80" w:type="dxa"/>
              <w:start w:w="100" w:type="dxa"/>
              <w:bottom w:w="80" w:type="dxa"/>
              <w:end w:w="100" w:type="dxa"/>
            </w:tcMar>
            <w:vAlign w:val="top"/>
          </w:tcPr>
          <w:p>
            <w:pPr>
              <w:spacing w:after="20" w:line="240" w:lineRule="auto"/>
            </w:pPr>
            <w:r>
              <w:rPr>
                <w:b w:val="0"/>
                <w:sz w:val="16"/>
              </w:rPr>
              <w:t>R07</w:t>
            </w:r>
          </w:p>
        </w:tc>
        <w:tc>
          <w:tcPr>
            <w:tcW w:type="dxa" w:w="2592"/>
            <w:tcMar>
              <w:top w:w="80" w:type="dxa"/>
              <w:start w:w="100" w:type="dxa"/>
              <w:bottom w:w="80" w:type="dxa"/>
              <w:end w:w="100" w:type="dxa"/>
            </w:tcMar>
            <w:vAlign w:val="top"/>
          </w:tcPr>
          <w:p>
            <w:pPr>
              <w:spacing w:after="20" w:line="240" w:lineRule="auto"/>
            </w:pPr>
            <w:r>
              <w:rPr>
                <w:b w:val="0"/>
                <w:sz w:val="16"/>
              </w:rPr>
              <w:t>Lauren Ohnesorge — Triangle Business Journal</w:t>
            </w:r>
          </w:p>
        </w:tc>
        <w:tc>
          <w:tcPr>
            <w:tcW w:type="dxa" w:w="2592"/>
            <w:tcMar>
              <w:top w:w="80" w:type="dxa"/>
              <w:start w:w="100" w:type="dxa"/>
              <w:bottom w:w="80" w:type="dxa"/>
              <w:end w:w="100" w:type="dxa"/>
            </w:tcMar>
            <w:vAlign w:val="top"/>
          </w:tcPr>
          <w:p>
            <w:pPr>
              <w:spacing w:after="20" w:line="240" w:lineRule="auto"/>
            </w:pPr>
            <w:r>
              <w:rPr>
                <w:b/>
                <w:sz w:val="16"/>
              </w:rPr>
              <w:t>Retain</w:t>
            </w:r>
          </w:p>
        </w:tc>
        <w:tc>
          <w:tcPr>
            <w:tcW w:type="dxa" w:w="2592"/>
            <w:tcMar>
              <w:top w:w="80" w:type="dxa"/>
              <w:start w:w="100" w:type="dxa"/>
              <w:bottom w:w="80" w:type="dxa"/>
              <w:end w:w="100" w:type="dxa"/>
            </w:tcMar>
            <w:vAlign w:val="top"/>
          </w:tcPr>
          <w:p>
            <w:pPr>
              <w:spacing w:after="20" w:line="240" w:lineRule="auto"/>
            </w:pPr>
            <w:r>
              <w:rPr>
                <w:b w:val="0"/>
                <w:sz w:val="16"/>
              </w:rPr>
              <w:t>Current senior reporter covering startups, banking and economic development. Strong local business fit once metrics are verified.</w:t>
            </w:r>
          </w:p>
        </w:tc>
      </w:tr>
      <w:tr>
        <w:tc>
          <w:tcPr>
            <w:tcW w:type="dxa" w:w="2592"/>
            <w:tcMar>
              <w:top w:w="80" w:type="dxa"/>
              <w:start w:w="100" w:type="dxa"/>
              <w:bottom w:w="80" w:type="dxa"/>
              <w:end w:w="100" w:type="dxa"/>
            </w:tcMar>
            <w:vAlign w:val="top"/>
            <w:shd w:fill="F6F2EA"/>
          </w:tcPr>
          <w:p>
            <w:pPr>
              <w:spacing w:after="20" w:line="240" w:lineRule="auto"/>
            </w:pPr>
            <w:r>
              <w:rPr>
                <w:b w:val="0"/>
                <w:sz w:val="16"/>
              </w:rPr>
              <w:t>R08</w:t>
            </w:r>
          </w:p>
        </w:tc>
        <w:tc>
          <w:tcPr>
            <w:tcW w:type="dxa" w:w="2592"/>
            <w:tcMar>
              <w:top w:w="80" w:type="dxa"/>
              <w:start w:w="100" w:type="dxa"/>
              <w:bottom w:w="80" w:type="dxa"/>
              <w:end w:w="100" w:type="dxa"/>
            </w:tcMar>
            <w:vAlign w:val="top"/>
            <w:shd w:fill="F6F2EA"/>
          </w:tcPr>
          <w:p>
            <w:pPr>
              <w:spacing w:after="20" w:line="240" w:lineRule="auto"/>
            </w:pPr>
            <w:r>
              <w:rPr>
                <w:b w:val="0"/>
                <w:sz w:val="16"/>
              </w:rPr>
              <w:t>Julie Pfitzinger — Next Avenue</w:t>
            </w:r>
          </w:p>
        </w:tc>
        <w:tc>
          <w:tcPr>
            <w:tcW w:type="dxa" w:w="2592"/>
            <w:tcMar>
              <w:top w:w="80" w:type="dxa"/>
              <w:start w:w="100" w:type="dxa"/>
              <w:bottom w:w="80" w:type="dxa"/>
              <w:end w:w="100" w:type="dxa"/>
            </w:tcMar>
            <w:vAlign w:val="top"/>
            <w:shd w:fill="F6F2EA"/>
          </w:tcPr>
          <w:p>
            <w:pPr>
              <w:spacing w:after="20" w:line="240" w:lineRule="auto"/>
            </w:pPr>
            <w:r>
              <w:rPr>
                <w:b/>
                <w:sz w:val="16"/>
              </w:rPr>
              <w:t>Remove / replace</w:t>
            </w:r>
          </w:p>
        </w:tc>
        <w:tc>
          <w:tcPr>
            <w:tcW w:type="dxa" w:w="2592"/>
            <w:tcMar>
              <w:top w:w="80" w:type="dxa"/>
              <w:start w:w="100" w:type="dxa"/>
              <w:bottom w:w="80" w:type="dxa"/>
              <w:end w:w="100" w:type="dxa"/>
            </w:tcMar>
            <w:vAlign w:val="top"/>
            <w:shd w:fill="F6F2EA"/>
          </w:tcPr>
          <w:p>
            <w:pPr>
              <w:spacing w:after="20" w:line="240" w:lineRule="auto"/>
            </w:pPr>
            <w:r>
              <w:rPr>
                <w:b w:val="0"/>
                <w:sz w:val="16"/>
              </w:rPr>
              <w:t>Her Next Avenue job was eliminated. The document acknowledges uncertainty but still keeps her as a target.</w:t>
            </w:r>
          </w:p>
        </w:tc>
      </w:tr>
      <w:tr>
        <w:tc>
          <w:tcPr>
            <w:tcW w:type="dxa" w:w="2592"/>
            <w:tcMar>
              <w:top w:w="80" w:type="dxa"/>
              <w:start w:w="100" w:type="dxa"/>
              <w:bottom w:w="80" w:type="dxa"/>
              <w:end w:w="100" w:type="dxa"/>
            </w:tcMar>
            <w:vAlign w:val="top"/>
          </w:tcPr>
          <w:p>
            <w:pPr>
              <w:spacing w:after="20" w:line="240" w:lineRule="auto"/>
            </w:pPr>
            <w:r>
              <w:rPr>
                <w:b w:val="0"/>
                <w:sz w:val="16"/>
              </w:rPr>
              <w:t>R09</w:t>
            </w:r>
          </w:p>
        </w:tc>
        <w:tc>
          <w:tcPr>
            <w:tcW w:type="dxa" w:w="2592"/>
            <w:tcMar>
              <w:top w:w="80" w:type="dxa"/>
              <w:start w:w="100" w:type="dxa"/>
              <w:bottom w:w="80" w:type="dxa"/>
              <w:end w:w="100" w:type="dxa"/>
            </w:tcMar>
            <w:vAlign w:val="top"/>
          </w:tcPr>
          <w:p>
            <w:pPr>
              <w:spacing w:after="20" w:line="240" w:lineRule="auto"/>
            </w:pPr>
            <w:r>
              <w:rPr>
                <w:b w:val="0"/>
                <w:sz w:val="16"/>
              </w:rPr>
              <w:t>Damilola Esebame — TheStreet</w:t>
            </w:r>
          </w:p>
        </w:tc>
        <w:tc>
          <w:tcPr>
            <w:tcW w:type="dxa" w:w="2592"/>
            <w:tcMar>
              <w:top w:w="80" w:type="dxa"/>
              <w:start w:w="100" w:type="dxa"/>
              <w:bottom w:w="80" w:type="dxa"/>
              <w:end w:w="100" w:type="dxa"/>
            </w:tcMar>
            <w:vAlign w:val="top"/>
          </w:tcPr>
          <w:p>
            <w:pPr>
              <w:spacing w:after="20" w:line="240" w:lineRule="auto"/>
            </w:pPr>
            <w:r>
              <w:rPr>
                <w:b/>
                <w:sz w:val="16"/>
              </w:rPr>
              <w:t>Low priority</w:t>
            </w:r>
          </w:p>
        </w:tc>
        <w:tc>
          <w:tcPr>
            <w:tcW w:type="dxa" w:w="2592"/>
            <w:tcMar>
              <w:top w:w="80" w:type="dxa"/>
              <w:start w:w="100" w:type="dxa"/>
              <w:bottom w:w="80" w:type="dxa"/>
              <w:end w:w="100" w:type="dxa"/>
            </w:tcMar>
            <w:vAlign w:val="top"/>
          </w:tcPr>
          <w:p>
            <w:pPr>
              <w:spacing w:after="20" w:line="240" w:lineRule="auto"/>
            </w:pPr>
            <w:r>
              <w:rPr>
                <w:b w:val="0"/>
                <w:sz w:val="16"/>
              </w:rPr>
              <w:t>Current personal-finance contributor, but a thin fit unless LoLo has robust cost data and a national consumer-finance angle.</w:t>
            </w:r>
          </w:p>
        </w:tc>
      </w:tr>
      <w:tr>
        <w:tc>
          <w:tcPr>
            <w:tcW w:type="dxa" w:w="2592"/>
            <w:tcMar>
              <w:top w:w="80" w:type="dxa"/>
              <w:start w:w="100" w:type="dxa"/>
              <w:bottom w:w="80" w:type="dxa"/>
              <w:end w:w="100" w:type="dxa"/>
            </w:tcMar>
            <w:vAlign w:val="top"/>
            <w:shd w:fill="F6F2EA"/>
          </w:tcPr>
          <w:p>
            <w:pPr>
              <w:spacing w:after="20" w:line="240" w:lineRule="auto"/>
            </w:pPr>
            <w:r>
              <w:rPr>
                <w:b w:val="0"/>
                <w:sz w:val="16"/>
              </w:rPr>
              <w:t>R10</w:t>
            </w:r>
          </w:p>
        </w:tc>
        <w:tc>
          <w:tcPr>
            <w:tcW w:type="dxa" w:w="2592"/>
            <w:tcMar>
              <w:top w:w="80" w:type="dxa"/>
              <w:start w:w="100" w:type="dxa"/>
              <w:bottom w:w="80" w:type="dxa"/>
              <w:end w:w="100" w:type="dxa"/>
            </w:tcMar>
            <w:vAlign w:val="top"/>
            <w:shd w:fill="F6F2EA"/>
          </w:tcPr>
          <w:p>
            <w:pPr>
              <w:spacing w:after="20" w:line="240" w:lineRule="auto"/>
            </w:pPr>
            <w:r>
              <w:rPr>
                <w:b w:val="0"/>
                <w:sz w:val="16"/>
              </w:rPr>
              <w:t>Nick Lichtenberg — Fortune</w:t>
            </w:r>
          </w:p>
        </w:tc>
        <w:tc>
          <w:tcPr>
            <w:tcW w:type="dxa" w:w="2592"/>
            <w:tcMar>
              <w:top w:w="80" w:type="dxa"/>
              <w:start w:w="100" w:type="dxa"/>
              <w:bottom w:w="80" w:type="dxa"/>
              <w:end w:w="100" w:type="dxa"/>
            </w:tcMar>
            <w:vAlign w:val="top"/>
            <w:shd w:fill="F6F2EA"/>
          </w:tcPr>
          <w:p>
            <w:pPr>
              <w:spacing w:after="20" w:line="240" w:lineRule="auto"/>
            </w:pPr>
            <w:r>
              <w:rPr>
                <w:b/>
                <w:sz w:val="16"/>
              </w:rPr>
              <w:t>Low priority</w:t>
            </w:r>
          </w:p>
        </w:tc>
        <w:tc>
          <w:tcPr>
            <w:tcW w:type="dxa" w:w="2592"/>
            <w:tcMar>
              <w:top w:w="80" w:type="dxa"/>
              <w:start w:w="100" w:type="dxa"/>
              <w:bottom w:w="80" w:type="dxa"/>
              <w:end w:w="100" w:type="dxa"/>
            </w:tcMar>
            <w:vAlign w:val="top"/>
            <w:shd w:fill="F6F2EA"/>
          </w:tcPr>
          <w:p>
            <w:pPr>
              <w:spacing w:after="20" w:line="240" w:lineRule="auto"/>
            </w:pPr>
            <w:r>
              <w:rPr>
                <w:b w:val="0"/>
                <w:sz w:val="16"/>
              </w:rPr>
              <w:t>Current Fortune business editor; LoLo does not yet have a Fortune-scale news hook. Not a practical early target.</w:t>
            </w:r>
          </w:p>
        </w:tc>
      </w:tr>
      <w:tr>
        <w:tc>
          <w:tcPr>
            <w:tcW w:type="dxa" w:w="2592"/>
            <w:tcMar>
              <w:top w:w="80" w:type="dxa"/>
              <w:start w:w="100" w:type="dxa"/>
              <w:bottom w:w="80" w:type="dxa"/>
              <w:end w:w="100" w:type="dxa"/>
            </w:tcMar>
            <w:vAlign w:val="top"/>
          </w:tcPr>
          <w:p>
            <w:pPr>
              <w:spacing w:after="20" w:line="240" w:lineRule="auto"/>
            </w:pPr>
            <w:r>
              <w:rPr>
                <w:b w:val="0"/>
                <w:sz w:val="16"/>
              </w:rPr>
              <w:t>R11</w:t>
            </w:r>
          </w:p>
        </w:tc>
        <w:tc>
          <w:tcPr>
            <w:tcW w:type="dxa" w:w="2592"/>
            <w:tcMar>
              <w:top w:w="80" w:type="dxa"/>
              <w:start w:w="100" w:type="dxa"/>
              <w:bottom w:w="80" w:type="dxa"/>
              <w:end w:w="100" w:type="dxa"/>
            </w:tcMar>
            <w:vAlign w:val="top"/>
          </w:tcPr>
          <w:p>
            <w:pPr>
              <w:spacing w:after="20" w:line="240" w:lineRule="auto"/>
            </w:pPr>
            <w:r>
              <w:rPr>
                <w:b w:val="0"/>
                <w:sz w:val="16"/>
              </w:rPr>
              <w:t>Dave Muoio — Fierce Healthcare</w:t>
            </w:r>
          </w:p>
        </w:tc>
        <w:tc>
          <w:tcPr>
            <w:tcW w:type="dxa" w:w="2592"/>
            <w:tcMar>
              <w:top w:w="80" w:type="dxa"/>
              <w:start w:w="100" w:type="dxa"/>
              <w:bottom w:w="80" w:type="dxa"/>
              <w:end w:w="100" w:type="dxa"/>
            </w:tcMar>
            <w:vAlign w:val="top"/>
          </w:tcPr>
          <w:p>
            <w:pPr>
              <w:spacing w:after="20" w:line="240" w:lineRule="auto"/>
            </w:pPr>
            <w:r>
              <w:rPr>
                <w:b/>
                <w:sz w:val="16"/>
              </w:rPr>
              <w:t>Conditional</w:t>
            </w:r>
          </w:p>
        </w:tc>
        <w:tc>
          <w:tcPr>
            <w:tcW w:type="dxa" w:w="2592"/>
            <w:tcMar>
              <w:top w:w="80" w:type="dxa"/>
              <w:start w:w="100" w:type="dxa"/>
              <w:bottom w:w="80" w:type="dxa"/>
              <w:end w:w="100" w:type="dxa"/>
            </w:tcMar>
            <w:vAlign w:val="top"/>
          </w:tcPr>
          <w:p>
            <w:pPr>
              <w:spacing w:after="20" w:line="240" w:lineRule="auto"/>
            </w:pPr>
            <w:r>
              <w:rPr>
                <w:b w:val="0"/>
                <w:sz w:val="16"/>
              </w:rPr>
              <w:t>Current editor; fit is stronger for health-tech, financing, payer or scaled safety data than for a local marketplace launch.</w:t>
            </w:r>
          </w:p>
        </w:tc>
      </w:tr>
      <w:tr>
        <w:tc>
          <w:tcPr>
            <w:tcW w:type="dxa" w:w="2592"/>
            <w:tcMar>
              <w:top w:w="80" w:type="dxa"/>
              <w:start w:w="100" w:type="dxa"/>
              <w:bottom w:w="80" w:type="dxa"/>
              <w:end w:w="100" w:type="dxa"/>
            </w:tcMar>
            <w:vAlign w:val="top"/>
            <w:shd w:fill="F6F2EA"/>
          </w:tcPr>
          <w:p>
            <w:pPr>
              <w:spacing w:after="20" w:line="240" w:lineRule="auto"/>
            </w:pPr>
            <w:r>
              <w:rPr>
                <w:b w:val="0"/>
                <w:sz w:val="16"/>
              </w:rPr>
              <w:t>R12</w:t>
            </w:r>
          </w:p>
        </w:tc>
        <w:tc>
          <w:tcPr>
            <w:tcW w:type="dxa" w:w="2592"/>
            <w:tcMar>
              <w:top w:w="80" w:type="dxa"/>
              <w:start w:w="100" w:type="dxa"/>
              <w:bottom w:w="80" w:type="dxa"/>
              <w:end w:w="100" w:type="dxa"/>
            </w:tcMar>
            <w:vAlign w:val="top"/>
            <w:shd w:fill="F6F2EA"/>
          </w:tcPr>
          <w:p>
            <w:pPr>
              <w:spacing w:after="20" w:line="240" w:lineRule="auto"/>
            </w:pPr>
            <w:r>
              <w:rPr>
                <w:b w:val="0"/>
                <w:sz w:val="16"/>
              </w:rPr>
              <w:t>Federica Cocco — Washington Post</w:t>
            </w:r>
          </w:p>
        </w:tc>
        <w:tc>
          <w:tcPr>
            <w:tcW w:type="dxa" w:w="2592"/>
            <w:tcMar>
              <w:top w:w="80" w:type="dxa"/>
              <w:start w:w="100" w:type="dxa"/>
              <w:bottom w:w="80" w:type="dxa"/>
              <w:end w:w="100" w:type="dxa"/>
            </w:tcMar>
            <w:vAlign w:val="top"/>
            <w:shd w:fill="F6F2EA"/>
          </w:tcPr>
          <w:p>
            <w:pPr>
              <w:spacing w:after="20" w:line="240" w:lineRule="auto"/>
            </w:pPr>
            <w:r>
              <w:rPr>
                <w:b/>
                <w:sz w:val="16"/>
              </w:rPr>
              <w:t>Data-only, long shot</w:t>
            </w:r>
          </w:p>
        </w:tc>
        <w:tc>
          <w:tcPr>
            <w:tcW w:type="dxa" w:w="2592"/>
            <w:tcMar>
              <w:top w:w="80" w:type="dxa"/>
              <w:start w:w="100" w:type="dxa"/>
              <w:bottom w:w="80" w:type="dxa"/>
              <w:end w:w="100" w:type="dxa"/>
            </w:tcMar>
            <w:vAlign w:val="top"/>
            <w:shd w:fill="F6F2EA"/>
          </w:tcPr>
          <w:p>
            <w:pPr>
              <w:spacing w:after="20" w:line="240" w:lineRule="auto"/>
            </w:pPr>
            <w:r>
              <w:rPr>
                <w:b w:val="0"/>
                <w:sz w:val="16"/>
              </w:rPr>
              <w:t>Current business data reporter. Requires original, nationally relevant data; a single company's $30 starting rate is not enough.</w:t>
            </w:r>
          </w:p>
        </w:tc>
      </w:tr>
      <w:tr>
        <w:tc>
          <w:tcPr>
            <w:tcW w:type="dxa" w:w="2592"/>
            <w:tcMar>
              <w:top w:w="80" w:type="dxa"/>
              <w:start w:w="100" w:type="dxa"/>
              <w:bottom w:w="80" w:type="dxa"/>
              <w:end w:w="100" w:type="dxa"/>
            </w:tcMar>
            <w:vAlign w:val="top"/>
          </w:tcPr>
          <w:p>
            <w:pPr>
              <w:spacing w:after="20" w:line="240" w:lineRule="auto"/>
            </w:pPr>
            <w:r>
              <w:rPr>
                <w:b w:val="0"/>
                <w:sz w:val="16"/>
              </w:rPr>
              <w:t>R13</w:t>
            </w:r>
          </w:p>
        </w:tc>
        <w:tc>
          <w:tcPr>
            <w:tcW w:type="dxa" w:w="2592"/>
            <w:tcMar>
              <w:top w:w="80" w:type="dxa"/>
              <w:start w:w="100" w:type="dxa"/>
              <w:bottom w:w="80" w:type="dxa"/>
              <w:end w:w="100" w:type="dxa"/>
            </w:tcMar>
            <w:vAlign w:val="top"/>
          </w:tcPr>
          <w:p>
            <w:pPr>
              <w:spacing w:after="20" w:line="240" w:lineRule="auto"/>
            </w:pPr>
            <w:r>
              <w:rPr>
                <w:b w:val="0"/>
                <w:sz w:val="16"/>
              </w:rPr>
              <w:t>Rachel Lustbader — PayingForSeniorCare</w:t>
            </w:r>
          </w:p>
        </w:tc>
        <w:tc>
          <w:tcPr>
            <w:tcW w:type="dxa" w:w="2592"/>
            <w:tcMar>
              <w:top w:w="80" w:type="dxa"/>
              <w:start w:w="100" w:type="dxa"/>
              <w:bottom w:w="80" w:type="dxa"/>
              <w:end w:w="100" w:type="dxa"/>
            </w:tcMar>
            <w:vAlign w:val="top"/>
          </w:tcPr>
          <w:p>
            <w:pPr>
              <w:spacing w:after="20" w:line="240" w:lineRule="auto"/>
            </w:pPr>
            <w:r>
              <w:rPr>
                <w:b/>
                <w:sz w:val="16"/>
              </w:rPr>
              <w:t>Treat as content/commerce, not earned press</w:t>
            </w:r>
          </w:p>
        </w:tc>
        <w:tc>
          <w:tcPr>
            <w:tcW w:type="dxa" w:w="2592"/>
            <w:tcMar>
              <w:top w:w="80" w:type="dxa"/>
              <w:start w:w="100" w:type="dxa"/>
              <w:bottom w:w="80" w:type="dxa"/>
              <w:end w:w="100" w:type="dxa"/>
            </w:tcMar>
            <w:vAlign w:val="top"/>
          </w:tcPr>
          <w:p>
            <w:pPr>
              <w:spacing w:after="20" w:line="240" w:lineRule="auto"/>
            </w:pPr>
            <w:r>
              <w:rPr>
                <w:b w:val="0"/>
                <w:sz w:val="16"/>
              </w:rPr>
              <w:t>Listed as a writer/editor on a commercial senior-care site. Do not equate this with an independent newsroom placement.</w:t>
            </w:r>
          </w:p>
        </w:tc>
      </w:tr>
      <w:tr>
        <w:tc>
          <w:tcPr>
            <w:tcW w:type="dxa" w:w="2592"/>
            <w:tcMar>
              <w:top w:w="80" w:type="dxa"/>
              <w:start w:w="100" w:type="dxa"/>
              <w:bottom w:w="80" w:type="dxa"/>
              <w:end w:w="100" w:type="dxa"/>
            </w:tcMar>
            <w:vAlign w:val="top"/>
            <w:shd w:fill="F6F2EA"/>
          </w:tcPr>
          <w:p>
            <w:pPr>
              <w:spacing w:after="20" w:line="240" w:lineRule="auto"/>
            </w:pPr>
            <w:r>
              <w:rPr>
                <w:b w:val="0"/>
                <w:sz w:val="16"/>
              </w:rPr>
              <w:t>R14</w:t>
            </w:r>
          </w:p>
        </w:tc>
        <w:tc>
          <w:tcPr>
            <w:tcW w:type="dxa" w:w="2592"/>
            <w:tcMar>
              <w:top w:w="80" w:type="dxa"/>
              <w:start w:w="100" w:type="dxa"/>
              <w:bottom w:w="80" w:type="dxa"/>
              <w:end w:w="100" w:type="dxa"/>
            </w:tcMar>
            <w:vAlign w:val="top"/>
            <w:shd w:fill="F6F2EA"/>
          </w:tcPr>
          <w:p>
            <w:pPr>
              <w:spacing w:after="20" w:line="240" w:lineRule="auto"/>
            </w:pPr>
            <w:r>
              <w:rPr>
                <w:b w:val="0"/>
                <w:sz w:val="16"/>
              </w:rPr>
              <w:t>Kristin Easterling — HomeCare Magazine</w:t>
            </w:r>
          </w:p>
        </w:tc>
        <w:tc>
          <w:tcPr>
            <w:tcW w:type="dxa" w:w="2592"/>
            <w:tcMar>
              <w:top w:w="80" w:type="dxa"/>
              <w:start w:w="100" w:type="dxa"/>
              <w:bottom w:w="80" w:type="dxa"/>
              <w:end w:w="100" w:type="dxa"/>
            </w:tcMar>
            <w:vAlign w:val="top"/>
            <w:shd w:fill="F6F2EA"/>
          </w:tcPr>
          <w:p>
            <w:pPr>
              <w:spacing w:after="20" w:line="240" w:lineRule="auto"/>
            </w:pPr>
            <w:r>
              <w:rPr>
                <w:b/>
                <w:sz w:val="16"/>
              </w:rPr>
              <w:t>Remove / replace</w:t>
            </w:r>
          </w:p>
        </w:tc>
        <w:tc>
          <w:tcPr>
            <w:tcW w:type="dxa" w:w="2592"/>
            <w:tcMar>
              <w:top w:w="80" w:type="dxa"/>
              <w:start w:w="100" w:type="dxa"/>
              <w:bottom w:w="80" w:type="dxa"/>
              <w:end w:w="100" w:type="dxa"/>
            </w:tcMar>
            <w:vAlign w:val="top"/>
            <w:shd w:fill="F6F2EA"/>
          </w:tcPr>
          <w:p>
            <w:pPr>
              <w:spacing w:after="20" w:line="240" w:lineRule="auto"/>
            </w:pPr>
            <w:r>
              <w:rPr>
                <w:b w:val="0"/>
                <w:sz w:val="16"/>
              </w:rPr>
              <w:t>She left HomeCare Magazine in 2022. The agency relied on a stale podcast page.</w:t>
            </w:r>
          </w:p>
        </w:tc>
      </w:tr>
    </w:tbl>
    <w:p>
      <w:pPr>
        <w:spacing w:after="20"/>
      </w:pPr>
    </w:p>
    <w:p>
      <w:pPr>
        <w:pStyle w:val="Heading3"/>
      </w:pPr>
      <w:r>
        <w:rPr>
          <w:b w:val="0"/>
        </w:rPr>
        <w:t>Podcast decision across all 40 entries</w:t>
      </w:r>
    </w:p>
    <w:p>
      <w:r>
        <w:rPr>
          <w:b w:val="0"/>
        </w:rPr>
        <w:t xml:space="preserve">All 40 podcast profiles were read. The package itself says none were re-verified in the latest pass, so </w:t>
      </w:r>
      <w:r>
        <w:rPr>
          <w:b/>
        </w:rPr>
        <w:t>none should be used for outreach yet</w:t>
      </w:r>
      <w:r>
        <w:rPr>
          <w:b w:val="0"/>
        </w:rPr>
        <w:t>. A three-tier rebuild is appropriate:</w:t>
      </w:r>
    </w:p>
    <w:p>
      <w:pPr>
        <w:pStyle w:val="ListBullet"/>
        <w:spacing w:after="40"/>
        <w:ind w:left="255" w:hanging="113"/>
      </w:pPr>
      <w:r>
        <w:rPr>
          <w:b/>
        </w:rPr>
        <w:t>Priority candidates after re-verification:</w:t>
      </w:r>
      <w:r>
        <w:rPr>
          <w:b w:val="0"/>
        </w:rPr>
        <w:t xml:space="preserve"> P15 Happy Healthy Caregiver, P16 Daughterhood, P17 Confessions of a Reluctant Caregiver, P20 Twenty-Four Seven, P25 The Sandwich Generation Pod, and P36 Founded Connect. These have the closest audience or local-founder fit.</w:t>
      </w:r>
    </w:p>
    <w:p>
      <w:pPr>
        <w:pStyle w:val="ListBullet"/>
        <w:spacing w:after="40"/>
        <w:ind w:left="255" w:hanging="113"/>
      </w:pPr>
      <w:r>
        <w:rPr>
          <w:b/>
        </w:rPr>
        <w:t>Trade/operator shows requiring a real business case:</w:t>
      </w:r>
      <w:r>
        <w:rPr>
          <w:b w:val="0"/>
        </w:rPr>
        <w:t xml:space="preserve"> P01–P14. Most speak to agency owners or industry operators, so the pitch must be a substantiated marketplace/economics or workforce story rather than a family-service promotion.</w:t>
      </w:r>
    </w:p>
    <w:p>
      <w:pPr>
        <w:pStyle w:val="ListBullet"/>
        <w:spacing w:after="40"/>
        <w:ind w:left="255" w:hanging="113"/>
      </w:pPr>
      <w:r>
        <w:rPr>
          <w:b/>
        </w:rPr>
        <w:t>Family/sandwich-generation shows requiring a permissioned human story:</w:t>
      </w:r>
      <w:r>
        <w:rPr>
          <w:b w:val="0"/>
        </w:rPr>
        <w:t xml:space="preserve"> P18, P21–P35, and P38–P40. Product-first pitches will be weak; clinical/dementia-adjacent shows require careful scope disclaimers.</w:t>
      </w:r>
    </w:p>
    <w:p>
      <w:pPr>
        <w:pStyle w:val="ListBullet"/>
        <w:spacing w:after="40"/>
        <w:ind w:left="255" w:hanging="113"/>
      </w:pPr>
      <w:r>
        <w:rPr>
          <w:b/>
        </w:rPr>
        <w:t>Avoid for active outreach:</w:t>
      </w:r>
      <w:r>
        <w:rPr>
          <w:b w:val="0"/>
        </w:rPr>
        <w:t xml:space="preserve"> P19 Caregiver Chats because it is produced by Home Instead, an Honor company and a direct competitive conflict.</w:t>
      </w:r>
    </w:p>
    <w:p>
      <w:pPr>
        <w:pStyle w:val="ListBullet"/>
        <w:spacing w:after="40"/>
        <w:ind w:left="255" w:hanging="113"/>
      </w:pPr>
      <w:r>
        <w:rPr>
          <w:b/>
        </w:rPr>
        <w:t>Local-first verification:</w:t>
      </w:r>
      <w:r>
        <w:rPr>
          <w:b w:val="0"/>
        </w:rPr>
        <w:t xml:space="preserve"> P36 and P37 should be checked for current activity, actual audience, booking route, and whether the founder format is still running.</w:t>
      </w:r>
    </w:p>
    <w:p>
      <w:r>
        <w:rPr>
          <w:b w:val="0"/>
        </w:rPr>
        <w:t>The podcast tiering over-relies on Apple ratings/review counts and list-aggregator discovery. Those are not audience-size measures. A usable list needs current release cadence, last episode date, guest acceptance evidence, average views/downloads where available, audience geography, prior competitor guests, exact booking route, and verified owner.</w:t>
      </w:r>
    </w:p>
    <w:p>
      <w:pPr>
        <w:pStyle w:val="Heading3"/>
      </w:pPr>
      <w:r>
        <w:rPr>
          <w:b w:val="0"/>
        </w:rPr>
        <w:t>Completeness and usability defects</w:t>
      </w:r>
    </w:p>
    <w:p>
      <w:pPr>
        <w:pStyle w:val="ListBullet"/>
        <w:spacing w:after="40"/>
        <w:ind w:left="255" w:hanging="113"/>
      </w:pPr>
      <w:r>
        <w:rPr>
          <w:b w:val="0"/>
        </w:rPr>
        <w:t>14 reporters is less than half of the 30-reporter target.</w:t>
      </w:r>
    </w:p>
    <w:p>
      <w:pPr>
        <w:pStyle w:val="ListBullet"/>
        <w:spacing w:after="40"/>
        <w:ind w:left="255" w:hanging="113"/>
      </w:pPr>
      <w:r>
        <w:rPr>
          <w:b w:val="0"/>
        </w:rPr>
        <w:t>Important local outlets were explicitly left unresearched: Axios Raleigh, WRAL/WRAL TechWire, and Wilmington outlets.</w:t>
      </w:r>
    </w:p>
    <w:p>
      <w:pPr>
        <w:pStyle w:val="ListBullet"/>
        <w:spacing w:after="40"/>
        <w:ind w:left="255" w:hanging="113"/>
      </w:pPr>
      <w:r>
        <w:rPr>
          <w:b w:val="0"/>
        </w:rPr>
        <w:t>Zero direct emails were independently verified; every contact remains unverified or enrichment-needed.</w:t>
      </w:r>
    </w:p>
    <w:p>
      <w:pPr>
        <w:pStyle w:val="ListBullet"/>
        <w:spacing w:after="40"/>
        <w:ind w:left="255" w:hanging="113"/>
      </w:pPr>
      <w:r>
        <w:rPr>
          <w:b w:val="0"/>
        </w:rPr>
        <w:t>“All 14 reporters re-verified” is contradicted by easily discoverable role changes.</w:t>
      </w:r>
    </w:p>
    <w:p>
      <w:pPr>
        <w:pStyle w:val="ListBullet"/>
        <w:spacing w:after="40"/>
        <w:ind w:left="255" w:hanging="113"/>
      </w:pPr>
      <w:r>
        <w:rPr>
          <w:b w:val="0"/>
        </w:rPr>
        <w:t>The list is 35 pages but still has no clean, filtered “approved for outreach now” table. The most important output is effectively empty.</w:t>
      </w:r>
    </w:p>
    <w:p>
      <w:pPr>
        <w:pStyle w:val="Heading3"/>
      </w:pPr>
      <w:r>
        <w:rPr>
          <w:b w:val="0"/>
        </w:rPr>
        <w:t>Presentation quality</w:t>
      </w:r>
    </w:p>
    <w:p>
      <w:r>
        <w:rPr>
          <w:b w:val="0"/>
        </w:rPr>
        <w:t>The reporter and podcast profiles use a consistent hierarchy and include working links. However, the document is very dense, entries split between pages, and the build-log tables consume excessive space. There is no table of contents, page numbering, or one-page outreach dashboard. No clipping or overlap was found.</w:t>
      </w:r>
    </w:p>
    <w:p>
      <w:pPr>
        <w:pStyle w:val="Decision"/>
      </w:pPr>
      <w:r>
        <w:rPr>
          <w:b/>
        </w:rPr>
        <w:t>Decision:</w:t>
      </w:r>
      <w:r>
        <w:rPr>
          <w:b w:val="0"/>
        </w:rPr>
        <w:t xml:space="preserve"> reject as a completed media list. Require a corrected 30-reporter list and a re-verified podcast shortlist, each with an explicit </w:t>
      </w:r>
      <w:r>
        <w:rPr>
          <w:rFonts w:ascii="Consolas" w:hAnsi="Consolas"/>
          <w:color w:val="607080"/>
          <w:sz w:val="17"/>
        </w:rPr>
        <w:t>Ready / Verify / Hold / Remove</w:t>
      </w:r>
      <w:r>
        <w:rPr>
          <w:b w:val="0"/>
        </w:rPr>
        <w:t xml:space="preserve"> status.</w:t>
      </w:r>
    </w:p>
    <w:p>
      <w:pPr>
        <w:pStyle w:val="Heading2"/>
      </w:pPr>
      <w:r>
        <w:rPr>
          <w:b w:val="0"/>
        </w:rPr>
        <w:t>Document 4: AI Visibility Working File</w:t>
      </w:r>
    </w:p>
    <w:p>
      <w:pPr>
        <w:pStyle w:val="Heading3"/>
      </w:pPr>
      <w:r>
        <w:rPr>
          <w:b w:val="0"/>
        </w:rPr>
        <w:t>What is good</w:t>
      </w:r>
    </w:p>
    <w:p>
      <w:pPr>
        <w:pStyle w:val="ListBullet"/>
        <w:spacing w:after="40"/>
        <w:ind w:left="255" w:hanging="113"/>
      </w:pPr>
      <w:r>
        <w:rPr>
          <w:b w:val="0"/>
        </w:rPr>
        <w:t>The 50-keyword inventory covers category definition, comparisons, jobs-to-be-done, entity/navigation, and commercial intent.</w:t>
      </w:r>
    </w:p>
    <w:p>
      <w:pPr>
        <w:pStyle w:val="ListBullet"/>
        <w:spacing w:after="40"/>
        <w:ind w:left="255" w:hanging="113"/>
      </w:pPr>
      <w:r>
        <w:rPr>
          <w:b w:val="0"/>
        </w:rPr>
        <w:t>The document identifies genuinely important owned assets: Trust &amp; Safety, How LoLo Works, family coordination, hiring questions, pricing, and local proof pages.</w:t>
      </w:r>
    </w:p>
    <w:p>
      <w:pPr>
        <w:pStyle w:val="ListBullet"/>
        <w:spacing w:after="40"/>
        <w:ind w:left="255" w:hanging="113"/>
      </w:pPr>
      <w:r>
        <w:rPr>
          <w:b w:val="0"/>
        </w:rPr>
        <w:t>It correctly recognizes that LoLo has weak third-party trust signals and inconsistent brand/entity identity.</w:t>
      </w:r>
    </w:p>
    <w:p>
      <w:pPr>
        <w:pStyle w:val="ListBullet"/>
        <w:spacing w:after="40"/>
        <w:ind w:left="255" w:hanging="113"/>
      </w:pPr>
      <w:r>
        <w:rPr>
          <w:b w:val="0"/>
        </w:rPr>
        <w:t>It includes a useful handoff concept connecting visibility research to brand, narrative, content and media work.</w:t>
      </w:r>
    </w:p>
    <w:p>
      <w:pPr>
        <w:pStyle w:val="Heading3"/>
      </w:pPr>
      <w:r>
        <w:rPr>
          <w:b w:val="0"/>
        </w:rPr>
        <w:t>Methodology failures</w:t>
      </w:r>
    </w:p>
    <w:p>
      <w:pPr>
        <w:pStyle w:val="ListBullet"/>
        <w:spacing w:after="40"/>
        <w:ind w:left="255" w:hanging="113"/>
      </w:pPr>
      <w:r>
        <w:rPr>
          <w:b w:val="0"/>
        </w:rPr>
        <w:t>No answer engine, model, model version, browsing setting, locale, account state, device, or run timestamp is documented.</w:t>
      </w:r>
    </w:p>
    <w:p>
      <w:pPr>
        <w:pStyle w:val="ListBullet"/>
        <w:spacing w:after="40"/>
        <w:ind w:left="255" w:hanging="113"/>
      </w:pPr>
      <w:r>
        <w:rPr>
          <w:b w:val="0"/>
        </w:rPr>
        <w:t>No raw response, screenshot, citation URL, or query export is attached.</w:t>
      </w:r>
    </w:p>
    <w:p>
      <w:pPr>
        <w:pStyle w:val="ListBullet"/>
        <w:spacing w:after="40"/>
        <w:ind w:left="255" w:hanging="113"/>
      </w:pPr>
      <w:r>
        <w:rPr>
          <w:b w:val="0"/>
        </w:rPr>
        <w:t>No repeated runs were used to account for answer variability.</w:t>
      </w:r>
    </w:p>
    <w:p>
      <w:pPr>
        <w:pStyle w:val="ListBullet"/>
        <w:spacing w:after="40"/>
        <w:ind w:left="255" w:hanging="113"/>
      </w:pPr>
      <w:r>
        <w:rPr>
          <w:b w:val="0"/>
        </w:rPr>
        <w:t>Two prompts were not run, but the result is still labeled a 30-prompt baseline.</w:t>
      </w:r>
    </w:p>
    <w:p>
      <w:pPr>
        <w:pStyle w:val="ListBullet"/>
        <w:spacing w:after="40"/>
        <w:ind w:left="255" w:hanging="113"/>
      </w:pPr>
      <w:r>
        <w:rPr>
          <w:b w:val="0"/>
        </w:rPr>
        <w:t>Keyword volume is blank for all 50 keywords, yet later recommendations imply search popularity.</w:t>
      </w:r>
    </w:p>
    <w:p>
      <w:pPr>
        <w:pStyle w:val="ListBullet"/>
        <w:spacing w:after="40"/>
        <w:ind w:left="255" w:hanging="113"/>
      </w:pPr>
      <w:r>
        <w:rPr>
          <w:b w:val="0"/>
        </w:rPr>
        <w:t>Search-result harvesting and AI-answer citation testing are mixed together.</w:t>
      </w:r>
    </w:p>
    <w:p>
      <w:pPr>
        <w:pStyle w:val="ListBullet"/>
        <w:spacing w:after="40"/>
        <w:ind w:left="255" w:hanging="113"/>
      </w:pPr>
      <w:r>
        <w:rPr>
          <w:b w:val="0"/>
        </w:rPr>
        <w:t>“Winnability” and tier labels are subjective and have no defined scoring formula.</w:t>
      </w:r>
    </w:p>
    <w:p>
      <w:pPr>
        <w:pStyle w:val="ListBullet"/>
        <w:spacing w:after="40"/>
        <w:ind w:left="255" w:hanging="113"/>
      </w:pPr>
      <w:r>
        <w:rPr>
          <w:b w:val="0"/>
        </w:rPr>
        <w:t>The claim that structured comparison tables and numbered steps are the “answer shape that wins” is asserted, not tested.</w:t>
      </w:r>
    </w:p>
    <w:p>
      <w:pPr>
        <w:pStyle w:val="ListBullet"/>
        <w:spacing w:after="40"/>
        <w:ind w:left="255" w:hanging="113"/>
      </w:pPr>
      <w:r>
        <w:rPr>
          <w:b w:val="0"/>
        </w:rPr>
        <w:t>LoLo's absence from “every domain including its own name” is ambiguous. The brand has an active site; if the intended claim is absence from AI citations, the raw outputs must show that.</w:t>
      </w:r>
    </w:p>
    <w:p>
      <w:pPr>
        <w:pStyle w:val="Heading3"/>
      </w:pPr>
      <w:r>
        <w:rPr>
          <w:b w:val="0"/>
        </w:rPr>
        <w:t>Strategic issues</w:t>
      </w:r>
    </w:p>
    <w:p>
      <w:pPr>
        <w:pStyle w:val="ListBullet"/>
        <w:spacing w:after="40"/>
        <w:ind w:left="255" w:hanging="113"/>
      </w:pPr>
      <w:r>
        <w:rPr>
          <w:b w:val="0"/>
        </w:rPr>
        <w:t>AlternativeTo and SaaSHub are software directories, not natural authority sources for a local home-care marketplace. Pursuing them risks low-quality entity signals rather than trust.</w:t>
      </w:r>
    </w:p>
    <w:p>
      <w:pPr>
        <w:pStyle w:val="ListBullet"/>
        <w:spacing w:after="40"/>
        <w:ind w:left="255" w:hanging="113"/>
      </w:pPr>
      <w:r>
        <w:rPr>
          <w:b w:val="0"/>
        </w:rPr>
        <w:t>A CB Insights listing is not a realistic primary authority strategy for an early local care marketplace unless the company meets its editorial/data criteria.</w:t>
      </w:r>
    </w:p>
    <w:p>
      <w:pPr>
        <w:pStyle w:val="ListBullet"/>
        <w:spacing w:after="40"/>
        <w:ind w:left="255" w:hanging="113"/>
      </w:pPr>
      <w:r>
        <w:rPr>
          <w:b w:val="0"/>
        </w:rPr>
        <w:t>Trustpilot and BBB can support legitimacy, but the document assumes they influence answer engines without showing engine-specific citation evidence.</w:t>
      </w:r>
    </w:p>
    <w:p>
      <w:pPr>
        <w:pStyle w:val="ListBullet"/>
        <w:spacing w:after="40"/>
        <w:ind w:left="255" w:hanging="113"/>
      </w:pPr>
      <w:r>
        <w:rPr>
          <w:b w:val="0"/>
        </w:rPr>
        <w:t>Comparison prompts such as “LoLo vs. Papa” may be artificially created rather than demand-led. Volume and actual user-intent evidence are required.</w:t>
      </w:r>
    </w:p>
    <w:p>
      <w:pPr>
        <w:pStyle w:val="ListBullet"/>
        <w:spacing w:after="40"/>
        <w:ind w:left="255" w:hanging="113"/>
      </w:pPr>
      <w:r>
        <w:rPr>
          <w:b w:val="0"/>
        </w:rPr>
        <w:t>Several local pages are recommended for Durham and Wilmington without proving operational service capacity.</w:t>
      </w:r>
    </w:p>
    <w:p>
      <w:pPr>
        <w:pStyle w:val="ListBullet"/>
        <w:spacing w:after="40"/>
        <w:ind w:left="255" w:hanging="113"/>
      </w:pPr>
      <w:r>
        <w:rPr>
          <w:b w:val="0"/>
        </w:rPr>
        <w:t>Competitor ratings, market size, turnover, wage, and price figures have no source links or retrieval dates.</w:t>
      </w:r>
    </w:p>
    <w:p>
      <w:pPr>
        <w:pStyle w:val="Heading3"/>
      </w:pPr>
      <w:r>
        <w:rPr>
          <w:b w:val="0"/>
        </w:rPr>
        <w:t>How the baseline should be rebuilt</w:t>
      </w:r>
    </w:p>
    <w:p>
      <w:r>
        <w:rPr>
          <w:b w:val="0"/>
        </w:rPr>
        <w:t>For each prompt and engine, record:</w:t>
      </w:r>
    </w:p>
    <w:p>
      <w:pPr>
        <w:pStyle w:val="ListNumber"/>
        <w:spacing w:after="40"/>
        <w:ind w:left="255" w:hanging="113"/>
      </w:pPr>
      <w:r>
        <w:rPr>
          <w:b w:val="0"/>
        </w:rPr>
        <w:t>Engine, model/version, access method and browsing state.</w:t>
      </w:r>
    </w:p>
    <w:p>
      <w:pPr>
        <w:pStyle w:val="ListNumber"/>
        <w:spacing w:after="40"/>
        <w:ind w:left="255" w:hanging="113"/>
      </w:pPr>
      <w:r>
        <w:rPr>
          <w:b w:val="0"/>
        </w:rPr>
        <w:t>Exact prompt, date/time, account state, locale and device.</w:t>
      </w:r>
    </w:p>
    <w:p>
      <w:pPr>
        <w:pStyle w:val="ListNumber"/>
        <w:spacing w:after="40"/>
        <w:ind w:left="255" w:hanging="113"/>
      </w:pPr>
      <w:r>
        <w:rPr>
          <w:b w:val="0"/>
        </w:rPr>
        <w:t>At least three independent runs.</w:t>
      </w:r>
    </w:p>
    <w:p>
      <w:pPr>
        <w:pStyle w:val="ListNumber"/>
        <w:spacing w:after="40"/>
        <w:ind w:left="255" w:hanging="113"/>
      </w:pPr>
      <w:r>
        <w:rPr>
          <w:b w:val="0"/>
        </w:rPr>
        <w:t>Full raw answer and screenshot.</w:t>
      </w:r>
    </w:p>
    <w:p>
      <w:pPr>
        <w:pStyle w:val="ListNumber"/>
        <w:spacing w:after="40"/>
        <w:ind w:left="255" w:hanging="113"/>
      </w:pPr>
      <w:r>
        <w:rPr>
          <w:b w:val="0"/>
        </w:rPr>
        <w:t>Every cited URL, domain, citation position and whether the source actually supports the answer.</w:t>
      </w:r>
    </w:p>
    <w:p>
      <w:pPr>
        <w:pStyle w:val="ListNumber"/>
        <w:spacing w:after="40"/>
        <w:ind w:left="255" w:hanging="113"/>
      </w:pPr>
      <w:r>
        <w:rPr>
          <w:b w:val="0"/>
        </w:rPr>
        <w:t>Brand mention, brand citation, sentiment, factual accuracy and competitor inclusion.</w:t>
      </w:r>
    </w:p>
    <w:p>
      <w:pPr>
        <w:pStyle w:val="ListNumber"/>
        <w:spacing w:after="40"/>
        <w:ind w:left="255" w:hanging="113"/>
      </w:pPr>
      <w:r>
        <w:rPr>
          <w:b w:val="0"/>
        </w:rPr>
        <w:t>A documented scoring formula.</w:t>
      </w:r>
    </w:p>
    <w:p>
      <w:pPr>
        <w:pStyle w:val="ListNumber"/>
        <w:spacing w:after="40"/>
        <w:ind w:left="255" w:hanging="113"/>
      </w:pPr>
      <w:r>
        <w:rPr>
          <w:b w:val="0"/>
        </w:rPr>
        <w:t>A fixed 30-prompt core set and a separate experimental set.</w:t>
      </w:r>
    </w:p>
    <w:p>
      <w:pPr>
        <w:pStyle w:val="ListNumber"/>
        <w:spacing w:after="40"/>
        <w:ind w:left="255" w:hanging="113"/>
      </w:pPr>
      <w:r>
        <w:rPr>
          <w:b w:val="0"/>
        </w:rPr>
        <w:t>Search volume and difficulty from a named tool, with export date.</w:t>
      </w:r>
    </w:p>
    <w:p>
      <w:pPr>
        <w:pStyle w:val="ListNumber"/>
        <w:spacing w:after="40"/>
        <w:ind w:left="255" w:hanging="113"/>
      </w:pPr>
      <w:r>
        <w:rPr>
          <w:b w:val="0"/>
        </w:rPr>
        <w:t>A 30/60/90-day rerun protocol using identical conditions where possible.</w:t>
      </w:r>
    </w:p>
    <w:p>
      <w:pPr>
        <w:pStyle w:val="Heading3"/>
      </w:pPr>
      <w:r>
        <w:rPr>
          <w:b w:val="0"/>
        </w:rPr>
        <w:t>Presentation quality</w:t>
      </w:r>
    </w:p>
    <w:p>
      <w:r>
        <w:rPr>
          <w:b w:val="0"/>
        </w:rPr>
        <w:t>This is the weakest visual deliverable. The 7–8 column portrait tables force words to break into two-to-four-character fragments, making pages slow to read and hard to scan. The green pasted keyword lists look like raw working notes. The file needs a landscape workbook or spreadsheet, not a 28-page portrait Word document. No clipping or overlap was found, but the chosen format materially harms usability.</w:t>
      </w:r>
    </w:p>
    <w:p>
      <w:pPr>
        <w:pStyle w:val="Decision"/>
      </w:pPr>
      <w:r>
        <w:rPr>
          <w:b/>
        </w:rPr>
        <w:t>Decision:</w:t>
      </w:r>
      <w:r>
        <w:rPr>
          <w:b w:val="0"/>
        </w:rPr>
        <w:t xml:space="preserve"> keep the keyword and content-angle ideas, but reject the current baseline and rerun it with a reproducible method.</w:t>
      </w:r>
    </w:p>
    <w:p>
      <w:pPr>
        <w:pStyle w:val="Heading2"/>
      </w:pPr>
      <w:r>
        <w:rPr>
          <w:b w:val="0"/>
        </w:rPr>
        <w:t>External validation highlights</w:t>
      </w:r>
    </w:p>
    <w:p>
      <w:r>
        <w:rPr>
          <w:b w:val="0"/>
        </w:rPr>
        <w:t>The following checks materially affect the acceptance decision:</w:t>
      </w:r>
    </w:p>
    <w:p>
      <w:pPr>
        <w:pStyle w:val="ListBullet"/>
        <w:spacing w:after="40"/>
        <w:ind w:left="255" w:hanging="113"/>
      </w:pPr>
      <w:r>
        <w:rPr>
          <w:b w:val="0"/>
        </w:rPr>
        <w:t xml:space="preserve">LoLo's </w:t>
      </w:r>
      <w:r>
        <w:rPr>
          <w:color w:val="B95745"/>
        </w:rPr>
        <w:t>live homepage (https://carelolo.com/)</w:t>
      </w:r>
      <w:r>
        <w:rPr>
          <w:b w:val="0"/>
        </w:rPr>
        <w:t xml:space="preserve"> supports the core positioning, $30 starting care rate, one-hour booking, shared updates, visit summaries, and conditional verification language.</w:t>
      </w:r>
    </w:p>
    <w:p>
      <w:pPr>
        <w:pStyle w:val="ListBullet"/>
        <w:spacing w:after="40"/>
        <w:ind w:left="255" w:hanging="113"/>
      </w:pPr>
      <w:r>
        <w:rPr>
          <w:b w:val="0"/>
        </w:rPr>
        <w:t xml:space="preserve">LoLo's </w:t>
      </w:r>
      <w:r>
        <w:rPr>
          <w:color w:val="B95745"/>
        </w:rPr>
        <w:t>Raleigh page (https://carelolo.com/raleigh-home-care)</w:t>
      </w:r>
      <w:r>
        <w:rPr>
          <w:b w:val="0"/>
        </w:rPr>
        <w:t xml:space="preserve"> confirms a Raleigh-focused SEO footprint rather than a six-market Triangle strategy.</w:t>
      </w:r>
    </w:p>
    <w:p>
      <w:pPr>
        <w:pStyle w:val="ListBullet"/>
        <w:spacing w:after="40"/>
        <w:ind w:left="255" w:hanging="113"/>
      </w:pPr>
      <w:r>
        <w:rPr>
          <w:b w:val="0"/>
        </w:rPr>
        <w:t xml:space="preserve">LoLo's </w:t>
      </w:r>
      <w:r>
        <w:rPr>
          <w:color w:val="B95745"/>
        </w:rPr>
        <w:t>public caregiver search (https://carelolo.com/caregivers/search)</w:t>
      </w:r>
      <w:r>
        <w:rPr>
          <w:b w:val="0"/>
        </w:rPr>
        <w:t xml:space="preserve"> currently shows 64 profiles across multiple states, so “30+ caregivers” is plausible but the market definition remains unclear.</w:t>
      </w:r>
    </w:p>
    <w:p>
      <w:pPr>
        <w:pStyle w:val="ListBullet"/>
        <w:spacing w:after="40"/>
        <w:ind w:left="255" w:hanging="113"/>
      </w:pPr>
      <w:r>
        <w:rPr>
          <w:b w:val="0"/>
        </w:rPr>
        <w:t xml:space="preserve">The U.S. Census Bureau projects that by 2030 all baby boomers will be older than 65 and one in five residents will be retirement age. Use that sourced wording instead of a floating “70 million” statistic: </w:t>
      </w:r>
      <w:r>
        <w:rPr>
          <w:color w:val="B95745"/>
        </w:rPr>
        <w:t>Census projections (https://www.census.gov/library/publications/2020/demo/p25-1144.html)</w:t>
      </w:r>
      <w:r>
        <w:rPr>
          <w:b w:val="0"/>
        </w:rPr>
        <w:t>.</w:t>
      </w:r>
    </w:p>
    <w:p>
      <w:pPr>
        <w:pStyle w:val="ListBullet"/>
        <w:spacing w:after="40"/>
        <w:ind w:left="255" w:hanging="113"/>
      </w:pPr>
      <w:r>
        <w:rPr>
          <w:b w:val="0"/>
        </w:rPr>
        <w:t xml:space="preserve">Current BLS projections show home health and personal care aide employment growing rapidly, with roughly 4.3 million jobs in 2024 and 739,800 additional jobs projected over 2024–2034: </w:t>
      </w:r>
      <w:r>
        <w:rPr>
          <w:color w:val="B95745"/>
        </w:rPr>
        <w:t>BLS projections (https://www.bls.gov/opub/mlr/2026/article/industry-and-occupational-employment-projections-overview.htm)</w:t>
      </w:r>
      <w:r>
        <w:rPr>
          <w:b w:val="0"/>
        </w:rPr>
        <w:t>.</w:t>
      </w:r>
    </w:p>
    <w:p>
      <w:pPr>
        <w:pStyle w:val="ListBullet"/>
        <w:spacing w:after="40"/>
        <w:ind w:left="255" w:hanging="113"/>
      </w:pPr>
      <w:r>
        <w:rPr>
          <w:b w:val="0"/>
        </w:rPr>
        <w:t xml:space="preserve">CareScout's 2025 state table reports a $30 median hourly rate for non-medical caregivers in North Carolina, not a generic $34 local figure: </w:t>
      </w:r>
      <w:r>
        <w:rPr>
          <w:color w:val="B95745"/>
        </w:rPr>
        <w:t>CareScout 2025 tables (https://assets.carescout.com/x/8fcb50422f/282102.pdf)</w:t>
      </w:r>
      <w:r>
        <w:rPr>
          <w:b w:val="0"/>
        </w:rPr>
        <w:t>.</w:t>
      </w:r>
    </w:p>
    <w:p>
      <w:pPr>
        <w:pStyle w:val="ListBullet"/>
        <w:spacing w:after="40"/>
        <w:ind w:left="255" w:hanging="113"/>
      </w:pPr>
      <w:r>
        <w:rPr>
          <w:b w:val="0"/>
        </w:rPr>
        <w:t xml:space="preserve">Honor states it acquired Home Instead in 2021, not 2026: </w:t>
      </w:r>
      <w:r>
        <w:rPr>
          <w:color w:val="B95745"/>
        </w:rPr>
        <w:t>Honor announcement (https://www.honorcare.com/news/honor-acquires-home-instead/)</w:t>
      </w:r>
      <w:r>
        <w:rPr>
          <w:b w:val="0"/>
        </w:rPr>
        <w:t>.</w:t>
      </w:r>
    </w:p>
    <w:p>
      <w:pPr>
        <w:pStyle w:val="ListBullet"/>
        <w:spacing w:after="40"/>
        <w:ind w:left="255" w:hanging="113"/>
      </w:pPr>
      <w:r>
        <w:rPr>
          <w:b w:val="0"/>
        </w:rPr>
        <w:t xml:space="preserve">Current reporter-role evidence: </w:t>
      </w:r>
      <w:r>
        <w:rPr>
          <w:color w:val="B95745"/>
        </w:rPr>
        <w:t>Morgan Gonzales / HHCN team (https://homehealthcarenews.com/about/)</w:t>
      </w:r>
      <w:r>
        <w:rPr>
          <w:b w:val="0"/>
        </w:rPr>
        <w:t xml:space="preserve">, </w:t>
      </w:r>
      <w:r>
        <w:rPr>
          <w:color w:val="B95745"/>
        </w:rPr>
        <w:t>Grace Vitaglione (https://www.northcarolinahealthnews.org/author/gracev/)</w:t>
      </w:r>
      <w:r>
        <w:rPr>
          <w:b w:val="0"/>
        </w:rPr>
        <w:t xml:space="preserve">, </w:t>
      </w:r>
      <w:r>
        <w:rPr>
          <w:color w:val="B95745"/>
        </w:rPr>
        <w:t>Brian Gordon (https://www.newsobserver.com/profile/263041588/)</w:t>
      </w:r>
      <w:r>
        <w:rPr>
          <w:b w:val="0"/>
        </w:rPr>
        <w:t xml:space="preserve">, </w:t>
      </w:r>
      <w:r>
        <w:rPr>
          <w:color w:val="B95745"/>
        </w:rPr>
        <w:t>Lauren Ohnesorge (https://www.bizjournals.com/triangle/bio/11881/Lauren%2BOhnesorge)</w:t>
      </w:r>
      <w:r>
        <w:rPr>
          <w:b w:val="0"/>
        </w:rPr>
        <w:t xml:space="preserve">, </w:t>
      </w:r>
      <w:r>
        <w:rPr>
          <w:color w:val="B95745"/>
        </w:rPr>
        <w:t>Nick Lichtenberg (https://fortune.com/author/nick-lichtenberg/)</w:t>
      </w:r>
      <w:r>
        <w:rPr>
          <w:b w:val="0"/>
        </w:rPr>
        <w:t xml:space="preserve">, </w:t>
      </w:r>
      <w:r>
        <w:rPr>
          <w:color w:val="B95745"/>
        </w:rPr>
        <w:t>Federica Cocco (https://www.washingtonpost.com/people/federica-cocco/)</w:t>
      </w:r>
      <w:r>
        <w:rPr>
          <w:b w:val="0"/>
        </w:rPr>
        <w:t xml:space="preserve">, </w:t>
      </w:r>
      <w:r>
        <w:rPr>
          <w:color w:val="B95745"/>
        </w:rPr>
        <w:t>Dave Muoio (https://www.fiercepharmaweek.com/person/dave-muoio-0)</w:t>
      </w:r>
      <w:r>
        <w:rPr>
          <w:b w:val="0"/>
        </w:rPr>
        <w:t xml:space="preserve">, and </w:t>
      </w:r>
      <w:r>
        <w:rPr>
          <w:color w:val="B95745"/>
        </w:rPr>
        <w:t>Kristin Easterling's outdated role evidence (https://www.homecaremag.com/sites/default/files/issues/11-2022/HomeCareNovember2022.pdf)</w:t>
      </w:r>
      <w:r>
        <w:rPr>
          <w:b w:val="0"/>
        </w:rPr>
        <w:t>.</w:t>
      </w:r>
    </w:p>
    <w:p>
      <w:pPr>
        <w:pStyle w:val="Heading2"/>
      </w:pPr>
      <w:r>
        <w:rPr>
          <w:b w:val="0"/>
        </w:rPr>
        <w:t>What to require from Nik before acceptance</w:t>
      </w:r>
    </w:p>
    <w:p>
      <w:pPr>
        <w:pStyle w:val="Heading3"/>
      </w:pPr>
      <w:r>
        <w:rPr>
          <w:b w:val="0"/>
        </w:rPr>
        <w:t>Required corrected deliverables</w:t>
      </w:r>
    </w:p>
    <w:p>
      <w:pPr>
        <w:pStyle w:val="ListNumber"/>
        <w:spacing w:after="40"/>
        <w:ind w:left="255" w:hanging="113"/>
      </w:pPr>
      <w:r>
        <w:rPr>
          <w:b/>
        </w:rPr>
        <w:t>Source-of-truth product fact sheet</w:t>
      </w:r>
      <w:r>
        <w:rPr>
          <w:b w:val="0"/>
        </w:rPr>
        <w:t xml:space="preserve"> signed by a founder, operations, finance and legal.</w:t>
      </w:r>
    </w:p>
    <w:p>
      <w:pPr>
        <w:pStyle w:val="ListNumber"/>
        <w:spacing w:after="40"/>
        <w:ind w:left="255" w:hanging="113"/>
      </w:pPr>
      <w:r>
        <w:rPr>
          <w:b/>
        </w:rPr>
        <w:t>Claim evidence appendix</w:t>
      </w:r>
      <w:r>
        <w:rPr>
          <w:b w:val="0"/>
        </w:rPr>
        <w:t xml:space="preserve"> with a link, internal export or named owner for every numeric/product/competitive claim.</w:t>
      </w:r>
    </w:p>
    <w:p>
      <w:pPr>
        <w:pStyle w:val="ListNumber"/>
        <w:spacing w:after="40"/>
        <w:ind w:left="255" w:hanging="113"/>
      </w:pPr>
      <w:r>
        <w:rPr>
          <w:b/>
        </w:rPr>
        <w:t>Brand DNA v3</w:t>
      </w:r>
      <w:r>
        <w:rPr>
          <w:b w:val="0"/>
        </w:rPr>
        <w:t xml:space="preserve"> with resolved geography, pricing, feature and trust language.</w:t>
      </w:r>
    </w:p>
    <w:p>
      <w:pPr>
        <w:pStyle w:val="ListNumber"/>
        <w:spacing w:after="40"/>
        <w:ind w:left="255" w:hanging="113"/>
      </w:pPr>
      <w:r>
        <w:rPr>
          <w:b/>
        </w:rPr>
        <w:t>Narrative map and production slate v2</w:t>
      </w:r>
      <w:r>
        <w:rPr>
          <w:b w:val="0"/>
        </w:rPr>
        <w:t xml:space="preserve"> with every story labeled </w:t>
      </w:r>
      <w:r>
        <w:rPr>
          <w:rFonts w:ascii="Consolas" w:hAnsi="Consolas"/>
          <w:color w:val="607080"/>
          <w:sz w:val="17"/>
        </w:rPr>
        <w:t>Ready</w:t>
      </w:r>
      <w:r>
        <w:rPr>
          <w:b w:val="0"/>
        </w:rPr>
        <w:t xml:space="preserve">, </w:t>
      </w:r>
      <w:r>
        <w:rPr>
          <w:rFonts w:ascii="Consolas" w:hAnsi="Consolas"/>
          <w:color w:val="607080"/>
          <w:sz w:val="17"/>
        </w:rPr>
        <w:t>Proof needed</w:t>
      </w:r>
      <w:r>
        <w:rPr>
          <w:b w:val="0"/>
        </w:rPr>
        <w:t xml:space="preserve">, </w:t>
      </w:r>
      <w:r>
        <w:rPr>
          <w:rFonts w:ascii="Consolas" w:hAnsi="Consolas"/>
          <w:color w:val="607080"/>
          <w:sz w:val="17"/>
        </w:rPr>
        <w:t>Legal review</w:t>
      </w:r>
      <w:r>
        <w:rPr>
          <w:b w:val="0"/>
        </w:rPr>
        <w:t xml:space="preserve">, </w:t>
      </w:r>
      <w:r>
        <w:rPr>
          <w:rFonts w:ascii="Consolas" w:hAnsi="Consolas"/>
          <w:color w:val="607080"/>
          <w:sz w:val="17"/>
        </w:rPr>
        <w:t>Owned only</w:t>
      </w:r>
      <w:r>
        <w:rPr>
          <w:b w:val="0"/>
        </w:rPr>
        <w:t xml:space="preserve">, or </w:t>
      </w:r>
      <w:r>
        <w:rPr>
          <w:rFonts w:ascii="Consolas" w:hAnsi="Consolas"/>
          <w:color w:val="607080"/>
          <w:sz w:val="17"/>
        </w:rPr>
        <w:t>Drop</w:t>
      </w:r>
      <w:r>
        <w:rPr>
          <w:b w:val="0"/>
        </w:rPr>
        <w:t>.</w:t>
      </w:r>
    </w:p>
    <w:p>
      <w:pPr>
        <w:pStyle w:val="ListNumber"/>
        <w:spacing w:after="40"/>
        <w:ind w:left="255" w:hanging="113"/>
      </w:pPr>
      <w:r>
        <w:rPr>
          <w:b/>
        </w:rPr>
        <w:t>Thirty current reporters</w:t>
      </w:r>
      <w:r>
        <w:rPr>
          <w:b w:val="0"/>
        </w:rPr>
        <w:t>, not 14, with current outlet/beat, source link, verified pitch route and last verification date.</w:t>
      </w:r>
    </w:p>
    <w:p>
      <w:pPr>
        <w:pStyle w:val="ListNumber"/>
        <w:spacing w:after="40"/>
        <w:ind w:left="255" w:hanging="113"/>
      </w:pPr>
      <w:r>
        <w:rPr>
          <w:b/>
        </w:rPr>
        <w:t>A re-verified podcast shortlist</w:t>
      </w:r>
      <w:r>
        <w:rPr>
          <w:b w:val="0"/>
        </w:rPr>
        <w:t>, not a 40-name inventory; include last episode date, active guest intake, real audience proxy and conflict flags.</w:t>
      </w:r>
    </w:p>
    <w:p>
      <w:pPr>
        <w:pStyle w:val="ListNumber"/>
        <w:spacing w:after="40"/>
        <w:ind w:left="255" w:hanging="113"/>
      </w:pPr>
      <w:r>
        <w:rPr>
          <w:b/>
        </w:rPr>
        <w:t>A reproducible AI visibility baseline</w:t>
      </w:r>
      <w:r>
        <w:rPr>
          <w:b w:val="0"/>
        </w:rPr>
        <w:t xml:space="preserve"> with raw outputs, screenshots, citations, tool/model details, scoring and all 30 prompts actually run.</w:t>
      </w:r>
    </w:p>
    <w:p>
      <w:pPr>
        <w:pStyle w:val="ListNumber"/>
        <w:spacing w:after="40"/>
        <w:ind w:left="255" w:hanging="113"/>
      </w:pPr>
      <w:r>
        <w:rPr>
          <w:b/>
        </w:rPr>
        <w:t>The two missing companion files:</w:t>
      </w:r>
      <w:r>
        <w:rPr>
          <w:b w:val="0"/>
        </w:rPr>
        <w:t xml:space="preserve"> </w:t>
      </w:r>
      <w:r>
        <w:rPr>
          <w:rFonts w:ascii="Consolas" w:hAnsi="Consolas"/>
          <w:color w:val="607080"/>
          <w:sz w:val="17"/>
        </w:rPr>
        <w:t>lolo-narrative-map.docx</w:t>
      </w:r>
      <w:r>
        <w:rPr>
          <w:b w:val="0"/>
        </w:rPr>
        <w:t xml:space="preserve"> and </w:t>
      </w:r>
      <w:r>
        <w:rPr>
          <w:rFonts w:ascii="Consolas" w:hAnsi="Consolas"/>
          <w:color w:val="607080"/>
          <w:sz w:val="17"/>
        </w:rPr>
        <w:t>lolo-care-visibility-report.md</w:t>
      </w:r>
      <w:r>
        <w:rPr>
          <w:b w:val="0"/>
        </w:rPr>
        <w:t>, or a written explanation that they were never completed.</w:t>
      </w:r>
    </w:p>
    <w:p>
      <w:pPr>
        <w:pStyle w:val="ListNumber"/>
        <w:spacing w:after="40"/>
        <w:ind w:left="255" w:hanging="113"/>
      </w:pPr>
      <w:r>
        <w:rPr>
          <w:b/>
        </w:rPr>
        <w:t>A cross-document QA log</w:t>
      </w:r>
      <w:r>
        <w:rPr>
          <w:b w:val="0"/>
        </w:rPr>
        <w:t xml:space="preserve"> proving corrections were propagated everywhere.</w:t>
      </w:r>
    </w:p>
    <w:p>
      <w:pPr>
        <w:pStyle w:val="ListNumber"/>
        <w:spacing w:after="40"/>
        <w:ind w:left="255" w:hanging="113"/>
      </w:pPr>
      <w:r>
        <w:rPr>
          <w:b/>
        </w:rPr>
        <w:t>An execution plan</w:t>
      </w:r>
      <w:r>
        <w:rPr>
          <w:b w:val="0"/>
        </w:rPr>
        <w:t xml:space="preserve"> with owner, date, channel, proof gate and KPI for each approved action.</w:t>
      </w:r>
    </w:p>
    <w:p>
      <w:pPr>
        <w:pStyle w:val="Heading3"/>
      </w:pPr>
      <w:r>
        <w:rPr>
          <w:b w:val="0"/>
        </w:rPr>
        <w:t>Minimum acceptance tests</w:t>
      </w:r>
    </w:p>
    <w:p>
      <w:pPr>
        <w:pStyle w:val="ListBullet"/>
        <w:spacing w:after="40"/>
        <w:ind w:left="255" w:hanging="113"/>
      </w:pPr>
      <w:r>
        <w:rPr>
          <w:b w:val="0"/>
        </w:rPr>
        <w:t>No claim is publishable without a source and owner.</w:t>
      </w:r>
    </w:p>
    <w:p>
      <w:pPr>
        <w:pStyle w:val="ListBullet"/>
        <w:spacing w:after="40"/>
        <w:ind w:left="255" w:hanging="113"/>
      </w:pPr>
      <w:r>
        <w:rPr>
          <w:b w:val="0"/>
        </w:rPr>
        <w:t>No reporter is pitchable without a current-role source and verified contact route.</w:t>
      </w:r>
    </w:p>
    <w:p>
      <w:pPr>
        <w:pStyle w:val="ListBullet"/>
        <w:spacing w:after="40"/>
        <w:ind w:left="255" w:hanging="113"/>
      </w:pPr>
      <w:r>
        <w:rPr>
          <w:b w:val="0"/>
        </w:rPr>
        <w:t>No customer/caregiver story is pitchable without signed consent.</w:t>
      </w:r>
    </w:p>
    <w:p>
      <w:pPr>
        <w:pStyle w:val="ListBullet"/>
        <w:spacing w:after="40"/>
        <w:ind w:left="255" w:hanging="113"/>
      </w:pPr>
      <w:r>
        <w:rPr>
          <w:b w:val="0"/>
        </w:rPr>
        <w:t>No market/location page is publishable without operational capacity confirmed for that area.</w:t>
      </w:r>
    </w:p>
    <w:p>
      <w:pPr>
        <w:pStyle w:val="ListBullet"/>
        <w:spacing w:after="40"/>
        <w:ind w:left="255" w:hanging="113"/>
      </w:pPr>
      <w:r>
        <w:rPr>
          <w:b w:val="0"/>
        </w:rPr>
        <w:t>No safety claim is publishable without legal-approved wording.</w:t>
      </w:r>
    </w:p>
    <w:p>
      <w:pPr>
        <w:pStyle w:val="ListBullet"/>
        <w:spacing w:after="40"/>
        <w:ind w:left="255" w:hanging="113"/>
      </w:pPr>
      <w:r>
        <w:rPr>
          <w:b w:val="0"/>
        </w:rPr>
        <w:t>No competitive comparison is publishable without dated, like-for-like evidence.</w:t>
      </w:r>
    </w:p>
    <w:p>
      <w:pPr>
        <w:pStyle w:val="ListBullet"/>
        <w:spacing w:after="40"/>
        <w:ind w:left="255" w:hanging="113"/>
      </w:pPr>
      <w:r>
        <w:rPr>
          <w:b w:val="0"/>
        </w:rPr>
        <w:t>No AI visibility result is accepted without raw answers and reproducible test conditions.</w:t>
      </w:r>
    </w:p>
    <w:p>
      <w:pPr>
        <w:pStyle w:val="Heading2"/>
      </w:pPr>
      <w:r>
        <w:rPr>
          <w:b w:val="0"/>
        </w:rPr>
        <w:t>Recommended 30-day sequence</w:t>
      </w:r>
    </w:p>
    <w:p>
      <w:pPr>
        <w:pStyle w:val="Heading3"/>
      </w:pPr>
      <w:r>
        <w:rPr>
          <w:b w:val="0"/>
        </w:rPr>
        <w:t>Week 1 — lock the facts</w:t>
      </w:r>
    </w:p>
    <w:p>
      <w:pPr>
        <w:pStyle w:val="ListBullet"/>
        <w:spacing w:after="40"/>
        <w:ind w:left="255" w:hanging="113"/>
      </w:pPr>
      <w:r>
        <w:rPr>
          <w:b w:val="0"/>
        </w:rPr>
        <w:t>Founder/ops/finance/legal fact-sheet session.</w:t>
      </w:r>
    </w:p>
    <w:p>
      <w:pPr>
        <w:pStyle w:val="ListBullet"/>
        <w:spacing w:after="40"/>
        <w:ind w:left="255" w:hanging="113"/>
      </w:pPr>
      <w:r>
        <w:rPr>
          <w:b w:val="0"/>
        </w:rPr>
        <w:t>Decide the market definition and launch geography.</w:t>
      </w:r>
    </w:p>
    <w:p>
      <w:pPr>
        <w:pStyle w:val="ListBullet"/>
        <w:spacing w:after="40"/>
        <w:ind w:left="255" w:hanging="113"/>
      </w:pPr>
      <w:r>
        <w:rPr>
          <w:b w:val="0"/>
        </w:rPr>
        <w:t>Reconcile $30 pricing, platform fee and caregiver payout wording.</w:t>
      </w:r>
    </w:p>
    <w:p>
      <w:pPr>
        <w:pStyle w:val="ListBullet"/>
        <w:spacing w:after="40"/>
        <w:ind w:left="255" w:hanging="113"/>
      </w:pPr>
      <w:r>
        <w:rPr>
          <w:b w:val="0"/>
        </w:rPr>
        <w:t>Define screening, GPS, visit-summary and family-coordination features precisely.</w:t>
      </w:r>
    </w:p>
    <w:p>
      <w:pPr>
        <w:pStyle w:val="ListBullet"/>
        <w:spacing w:after="40"/>
        <w:ind w:left="255" w:hanging="113"/>
      </w:pPr>
      <w:r>
        <w:rPr>
          <w:b w:val="0"/>
        </w:rPr>
        <w:t>Validate or withdraw $300K, 30+ caregiver and 30+ visit claims.</w:t>
      </w:r>
    </w:p>
    <w:p>
      <w:pPr>
        <w:pStyle w:val="Heading3"/>
      </w:pPr>
      <w:r>
        <w:rPr>
          <w:b w:val="0"/>
        </w:rPr>
        <w:t>Week 2 — fix the foundation</w:t>
      </w:r>
    </w:p>
    <w:p>
      <w:pPr>
        <w:pStyle w:val="ListBullet"/>
        <w:spacing w:after="40"/>
        <w:ind w:left="255" w:hanging="113"/>
      </w:pPr>
      <w:r>
        <w:rPr>
          <w:b w:val="0"/>
        </w:rPr>
        <w:t>Produce Brand DNA v3 and the missing narrative map.</w:t>
      </w:r>
    </w:p>
    <w:p>
      <w:pPr>
        <w:pStyle w:val="ListBullet"/>
        <w:spacing w:after="40"/>
        <w:ind w:left="255" w:hanging="113"/>
      </w:pPr>
      <w:r>
        <w:rPr>
          <w:b w:val="0"/>
        </w:rPr>
        <w:t>Remove unsupported claims from all story briefs.</w:t>
      </w:r>
    </w:p>
    <w:p>
      <w:pPr>
        <w:pStyle w:val="ListBullet"/>
        <w:spacing w:after="40"/>
        <w:ind w:left="255" w:hanging="113"/>
      </w:pPr>
      <w:r>
        <w:rPr>
          <w:b w:val="0"/>
        </w:rPr>
        <w:t>Align HomeCare/LoLo naming across the live SEO pages and PR language.</w:t>
      </w:r>
    </w:p>
    <w:p>
      <w:pPr>
        <w:pStyle w:val="ListBullet"/>
        <w:spacing w:after="40"/>
        <w:ind w:left="255" w:hanging="113"/>
      </w:pPr>
      <w:r>
        <w:rPr>
          <w:b w:val="0"/>
        </w:rPr>
        <w:t>Create the Trust &amp; Safety and How LoLo Works proof pages using current screenshots.</w:t>
      </w:r>
    </w:p>
    <w:p>
      <w:pPr>
        <w:pStyle w:val="Heading3"/>
      </w:pPr>
      <w:r>
        <w:rPr>
          <w:b w:val="0"/>
        </w:rPr>
        <w:t>Week 3 — rebuild distribution</w:t>
      </w:r>
    </w:p>
    <w:p>
      <w:pPr>
        <w:pStyle w:val="ListBullet"/>
        <w:spacing w:after="40"/>
        <w:ind w:left="255" w:hanging="113"/>
      </w:pPr>
      <w:r>
        <w:rPr>
          <w:b w:val="0"/>
        </w:rPr>
        <w:t>Deliver 30 current reporters with at least 10 strong local/NC targets, 10 trade/aging/workforce targets, and 10 consumer/business/data targets.</w:t>
      </w:r>
    </w:p>
    <w:p>
      <w:pPr>
        <w:pStyle w:val="ListBullet"/>
        <w:spacing w:after="40"/>
        <w:ind w:left="255" w:hanging="113"/>
      </w:pPr>
      <w:r>
        <w:rPr>
          <w:b w:val="0"/>
        </w:rPr>
        <w:t>Re-verify and reduce podcasts to a practical 10–15 target list.</w:t>
      </w:r>
    </w:p>
    <w:p>
      <w:pPr>
        <w:pStyle w:val="ListBullet"/>
        <w:spacing w:after="40"/>
        <w:ind w:left="255" w:hanging="113"/>
      </w:pPr>
      <w:r>
        <w:rPr>
          <w:b w:val="0"/>
        </w:rPr>
        <w:t>Prepare two approved pitches only: one local business/traction pitch and one useful family-care education pitch.</w:t>
      </w:r>
    </w:p>
    <w:p>
      <w:pPr>
        <w:pStyle w:val="Heading3"/>
      </w:pPr>
      <w:r>
        <w:rPr>
          <w:b w:val="0"/>
        </w:rPr>
        <w:t>Week 4 — establish measurement</w:t>
      </w:r>
    </w:p>
    <w:p>
      <w:pPr>
        <w:pStyle w:val="ListBullet"/>
        <w:spacing w:after="40"/>
        <w:ind w:left="255" w:hanging="113"/>
      </w:pPr>
      <w:r>
        <w:rPr>
          <w:b w:val="0"/>
        </w:rPr>
        <w:t>Run the documented AI-answer and search baseline.</w:t>
      </w:r>
    </w:p>
    <w:p>
      <w:pPr>
        <w:pStyle w:val="ListBullet"/>
        <w:spacing w:after="40"/>
        <w:ind w:left="255" w:hanging="113"/>
      </w:pPr>
      <w:r>
        <w:rPr>
          <w:b w:val="0"/>
        </w:rPr>
        <w:t>Record PR KPIs separately from SEO and AI-visibility KPIs.</w:t>
      </w:r>
    </w:p>
    <w:p>
      <w:pPr>
        <w:pStyle w:val="ListBullet"/>
        <w:spacing w:after="40"/>
        <w:ind w:left="255" w:hanging="113"/>
      </w:pPr>
      <w:r>
        <w:rPr>
          <w:b w:val="0"/>
        </w:rPr>
        <w:t>Start outreach only after proof and contact gates pass.</w:t>
      </w:r>
    </w:p>
    <w:p>
      <w:pPr>
        <w:pStyle w:val="ListBullet"/>
        <w:spacing w:after="40"/>
        <w:ind w:left="255" w:hanging="113"/>
      </w:pPr>
      <w:r>
        <w:rPr>
          <w:b w:val="0"/>
        </w:rPr>
        <w:t>Schedule monthly media verification and a quarterly narrative/claim audit.</w:t>
      </w:r>
    </w:p>
    <w:p>
      <w:pPr>
        <w:pStyle w:val="Heading2"/>
      </w:pPr>
      <w:r>
        <w:rPr>
          <w:b w:val="0"/>
        </w:rPr>
        <w:t>Final assessment of the agency work</w:t>
      </w:r>
    </w:p>
    <w:p>
      <w:r>
        <w:rPr>
          <w:b w:val="0"/>
        </w:rPr>
        <w:t xml:space="preserve">Nik's package demonstrates genuine strategic ability. The positioning work is the strongest part, and the narrative file shows care around consent and dependencies. The weakness is the gap between </w:t>
      </w:r>
      <w:r>
        <w:rPr>
          <w:b/>
        </w:rPr>
        <w:t>research-shaped writing</w:t>
      </w:r>
      <w:r>
        <w:rPr>
          <w:b w:val="0"/>
        </w:rPr>
        <w:t xml:space="preserve"> and </w:t>
      </w:r>
      <w:r>
        <w:rPr>
          <w:b/>
        </w:rPr>
        <w:t>auditable, executable PR operations</w:t>
      </w:r>
      <w:r>
        <w:rPr>
          <w:b w:val="0"/>
        </w:rPr>
        <w:t>. Too many facts are described as researched without sources, too many contacts are called re-verified when they are stale, and too many “ready” ideas depend on product or traction claims that have not been proven.</w:t>
      </w:r>
    </w:p>
    <w:p>
      <w:r>
        <w:rPr>
          <w:b w:val="0"/>
        </w:rPr>
        <w:t>The fair commercial decision is:</w:t>
      </w:r>
    </w:p>
    <w:p>
      <w:r>
        <w:rPr>
          <w:b/>
        </w:rPr>
        <w:t>Credit the strategy as a substantial draft. Do not accept the package as finished. Require the correction round above before pitching, publication, or final payment tied to completion.</w:t>
      </w:r>
    </w:p>
    <w:p>
      <w:pPr>
        <w:pStyle w:val="Heading2"/>
      </w:pPr>
      <w:r>
        <w:rPr>
          <w:b w:val="0"/>
        </w:rPr>
        <w:t>Audit trail and preservation</w:t>
      </w:r>
    </w:p>
    <w:p>
      <w:pPr>
        <w:pStyle w:val="ListBullet"/>
        <w:spacing w:after="40"/>
        <w:ind w:left="255" w:hanging="113"/>
      </w:pPr>
      <w:r>
        <w:rPr>
          <w:b w:val="0"/>
        </w:rPr>
        <w:t>The ZIP and four original agency DOCX files were not modified.</w:t>
      </w:r>
    </w:p>
    <w:p>
      <w:pPr>
        <w:pStyle w:val="ListBullet"/>
        <w:spacing w:after="40"/>
        <w:ind w:left="255" w:hanging="113"/>
      </w:pPr>
      <w:r>
        <w:rPr>
          <w:b w:val="0"/>
        </w:rPr>
        <w:t>Review copies were imported to Google Drive as native Google Docs.</w:t>
      </w:r>
    </w:p>
    <w:p>
      <w:pPr>
        <w:pStyle w:val="ListBullet"/>
        <w:spacing w:after="40"/>
        <w:ind w:left="255" w:hanging="113"/>
      </w:pPr>
      <w:r>
        <w:rPr>
          <w:b w:val="0"/>
        </w:rPr>
        <w:t>All 111 rendered pages were visually inspected.</w:t>
      </w:r>
    </w:p>
    <w:p>
      <w:pPr>
        <w:pStyle w:val="ListBullet"/>
        <w:spacing w:after="40"/>
        <w:ind w:left="255" w:hanging="113"/>
      </w:pPr>
      <w:r>
        <w:rPr>
          <w:b w:val="0"/>
        </w:rPr>
        <w:t>Structural checks covered paragraphs, headings, tables, links, sections, comments, tracked changes, notes and accessibility indicators.</w:t>
      </w:r>
    </w:p>
    <w:p>
      <w:pPr>
        <w:pStyle w:val="ListBullet"/>
        <w:spacing w:after="40"/>
        <w:ind w:left="255" w:hanging="113"/>
      </w:pPr>
      <w:r>
        <w:rPr>
          <w:b w:val="0"/>
        </w:rPr>
        <w:t>No clipping, overlap, corruption, comments or tracked changes were found.</w:t>
      </w:r>
    </w:p>
    <w:p>
      <w:pPr>
        <w:pStyle w:val="ListBullet"/>
        <w:spacing w:after="40"/>
        <w:ind w:left="255" w:hanging="113"/>
      </w:pPr>
      <w:r>
        <w:rPr>
          <w:b w:val="0"/>
        </w:rPr>
        <w:t>This audit evaluates the supplied package as of August 10–11, 2026; reporter roles, public product data and market sources should be rechecked before any later campaign.</w:t>
      </w:r>
    </w:p>
    <w:sectPr w:rsidR="00FC693F" w:rsidRPr="0006063C" w:rsidSect="00034616">
      <w:headerReference w:type="default" r:id="rId9"/>
      <w:footerReference w:type="default" r:id="rId10"/>
      <w:pgSz w:w="12240" w:h="15840"/>
      <w:pgMar w:top="879" w:right="935" w:bottom="850"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uditMeta"/>
    </w:pPr>
    <w:r>
      <w:rPr>
        <w:b/>
        <w:color w:val="173F35"/>
        <w:sz w:val="16"/>
      </w:rPr>
      <w:t>LOLO CARE  |  PR AGENCY WORK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C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F35"/>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B9574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F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F3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ditMeta">
    <w:name w:val="Audit Meta"/>
    <w:pPr>
      <w:spacing w:after="40"/>
    </w:pPr>
    <w:rPr>
      <w:rFonts w:ascii="Aptos" w:hAnsi="Aptos"/>
      <w:color w:val="607080"/>
      <w:sz w:val="18"/>
    </w:rPr>
  </w:style>
  <w:style w:type="paragraph" w:customStyle="1" w:styleId="Decision">
    <w:name w:val="Decision"/>
    <w:pPr>
      <w:spacing w:before="140" w:after="160"/>
    </w:pPr>
    <w:rPr>
      <w:rFonts w:ascii="Aptos" w:hAnsi="Aptos"/>
      <w:b/>
      <w:color w:val="173F3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LoLo Care PR Agency Work — Complete Quality and Fit Audit</dc:title>
  <dc:subject>Independent quality, evidence, execution-readiness, and visual audit</dc:subject>
  <dc:creator>Codex</dc:creator>
  <cp:keywords>LoLo Care, PR, agency audit, media list, visibility, brand DNA</cp:keywords>
  <dc:description>generated by python-docx</dc:description>
  <cp:lastModifiedBy/>
  <cp:revision>1</cp:revision>
  <dcterms:created xsi:type="dcterms:W3CDTF">2013-12-23T23:15:00Z</dcterms:created>
  <dcterms:modified xsi:type="dcterms:W3CDTF">2013-12-23T23:15:00Z</dcterms:modified>
  <cp:category/>
</cp:coreProperties>
</file>