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368vgdli3d" w:id="0"/>
    <w:bookmarkEnd w:id="0"/>
    <w:p w:rsidR="00000000" w:rsidDel="00000000" w:rsidP="00000000" w:rsidRDefault="00000000" w:rsidRPr="00000000" w14:paraId="00000001">
      <w:pPr>
        <w:pStyle w:val="Heading1"/>
        <w:rPr/>
      </w:pPr>
      <w:r w:rsidDel="00000000" w:rsidR="00000000" w:rsidRPr="00000000">
        <w:rPr>
          <w:rtl w:val="0"/>
        </w:rPr>
        <w:t xml:space="preserve">LoLo Care — Brand DNA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for LoLo Care Inc. (carelolo.com) by Storyline Pros Baseline date: August 10,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is a working reference, not a description to admire. It constrains how anyone — human or AI — writes about LoLo. Built from carelolo.com (homepage, families page, caregivers page, blog, legal center), the LoLo pitch deck, the AI Visibility &amp; Category Demand Report (August 10, 2026 baseline), and the August 5, 2026 Storyline Pros kickoff call notes. Where the source material conflicts with itself, this document names the conflict rather than quietly picking a side.</w:t>
      </w:r>
    </w:p>
    <w:bookmarkStart w:colFirst="0" w:colLast="0" w:name="hefmb8jgsby7" w:id="1"/>
    <w:bookmarkEnd w:id="1"/>
    <w:p w:rsidR="00000000" w:rsidDel="00000000" w:rsidP="00000000" w:rsidRDefault="00000000" w:rsidRPr="00000000" w14:paraId="00000004">
      <w:pPr>
        <w:pStyle w:val="Heading2"/>
        <w:rPr/>
      </w:pPr>
      <w:r w:rsidDel="00000000" w:rsidR="00000000" w:rsidRPr="00000000">
        <w:rPr>
          <w:rtl w:val="0"/>
        </w:rPr>
        <w:t xml:space="preserve">How to use this document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Positioning, Messaging Hierarchy, Audience, Voice, and Proof Points (Sections 5, 6, 16, 13, 19) are load-bearing. Everything else supports them. If a piece of copy contradicts one of those five sections, the copy is wrong, not the section.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sections were cut, deliberately:</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Spokesperson Voice / Approved Quotes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individual has been designated as LoLo’s public spokesperson yet. The visibility report and kickoff call both flag “recruit a credible industry influencer” as an open task. Build this section once someone is named.</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Crisis and Escalation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LoLo has no public exposure yet (zero press, zero AI citations per the visibility baseline). A one-page version is included in Section 25 because the category — vulnerable adults, in-home access, background checks — makes even a pre-launch company one bad incident away from needing this. Expand it once the company has raised its visibility.</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Standards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brand guidelines document was supplied. Section 28 is a placeholder pointing at what exists (the site’s visual system) rather than an invented spec.</w:t>
      </w:r>
    </w:p>
    <w:bookmarkStart w:colFirst="0" w:colLast="0" w:name="w6zvcta1wdgo" w:id="2"/>
    <w:bookmarkEnd w:id="2"/>
    <w:p w:rsidR="00000000" w:rsidDel="00000000" w:rsidP="00000000" w:rsidRDefault="00000000" w:rsidRPr="00000000" w14:paraId="0000000A">
      <w:pPr>
        <w:pStyle w:val="Heading1"/>
        <w:rPr/>
      </w:pPr>
      <w:r w:rsidDel="00000000" w:rsidR="00000000" w:rsidRPr="00000000">
        <w:rPr>
          <w:rtl w:val="0"/>
        </w:rPr>
        <w:t xml:space="preserve">Part A: Foundation</w:t>
      </w:r>
    </w:p>
    <w:bookmarkStart w:colFirst="0" w:colLast="0" w:name="wzfqvd5n4shm" w:id="3"/>
    <w:bookmarkEnd w:id="3"/>
    <w:p w:rsidR="00000000" w:rsidDel="00000000" w:rsidP="00000000" w:rsidRDefault="00000000" w:rsidRPr="00000000" w14:paraId="0000000B">
      <w:pPr>
        <w:pStyle w:val="Heading2"/>
        <w:rPr/>
      </w:pPr>
      <w:r w:rsidDel="00000000" w:rsidR="00000000" w:rsidRPr="00000000">
        <w:rPr>
          <w:rtl w:val="0"/>
        </w:rPr>
        <w:t xml:space="preserve">1. Company Facts</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tcBorders>
              <w:bottom w:color="000000" w:space="0" w:sz="0" w:val="nil"/>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Detail</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Legal name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Inc.</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name in use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and “LoLo Care” are both live on the site — see the naming ruling below.</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Website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carelolo.com</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Non-medical home care marketplace with built-in family coordination</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market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Raleigh-Durham (the Triangle), North Carolina</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 coverage (client-reported)</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Raleigh, Durham, Wilmington, Lillington, Smithfield, Lincolnton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Contact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hello@carelolo.com · (984) 400-4008</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Known operators</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Charles Petrini-Poli, Thibaud Peverelli</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Marketing/PR partner</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Storyline Pros (Nik Vassev)</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Naming ruling.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site’s own title tags disagree with each other: the homepage is titled “LoLo Care | Trusted help at home,” the families page is titled “LoLo | Home care and companionship,” and the wordmark asset alt text just says “LoLo.” The footer legal line reads “© 2026 LoLo Care Inc.”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Standard going forward: “LoLo Care” on first reference in any formal or third-party-facing document (press, legal, partner materials); “LoLo” on subsequent references and in product UI, casual copy, and conversation.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matches how the visibility report and the pitch deck already use both. Someone should update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/families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 title tag to match.</w:t>
      </w:r>
    </w:p>
    <w:bookmarkStart w:colFirst="0" w:colLast="0" w:name="p4lzpuhgibp3" w:id="4"/>
    <w:bookmarkEnd w:id="4"/>
    <w:p w:rsidR="00000000" w:rsidDel="00000000" w:rsidP="00000000" w:rsidRDefault="00000000" w:rsidRPr="00000000" w14:paraId="00000021">
      <w:pPr>
        <w:pStyle w:val="Heading2"/>
        <w:rPr/>
      </w:pPr>
      <w:r w:rsidDel="00000000" w:rsidR="00000000" w:rsidRPr="00000000">
        <w:rPr>
          <w:rtl w:val="0"/>
        </w:rPr>
        <w:t xml:space="preserve">2. Origin Story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founder personal-narrative material was supplied — no “the founder’s parent needed care and the options were broken” story. Do not invent one. What the source material does support is an operational insight, and it is a legitimate substitute for now: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version (until a personal story is confirmed):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team’s experience with other early-stage products kept surfacing the same pattern in customer feedback: people weren’t raving about the product, they were raving about the human support behind it (kickoff call, Thibaud Peverelli, 00:05:33). At the same time, the team was watching two lines cross nationally — 70 million Americans turning 65+ by 2030, and a workforce that can’t keep pace (Section 9 has sourced figures). The existing options split families into two bad choices: do the coordination work themselves, or pay a traditional agency’s overhead for a rigid, expensive service. LoLo was built to be the “Rover for non-medical home care” — a marketplace that pays caregivers more and coordinates the family experience, instead of an agency that extracts margin and leaves families to manage everything else themselves.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Compressed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exists because families were choosing between doing all the coordination themselves or paying agency overhead for less flexibility. LoLo pays caregivers more, costs families less, and keeps everyone connected without becoming another full-time job.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there is a real personal story behind the founding, it should replace this version. Operational insight is a fine placeholder; it is not as strong as a specific person’s specific moment.</w:t>
      </w:r>
    </w:p>
    <w:bookmarkStart w:colFirst="0" w:colLast="0" w:name="cqr71zg6zv8" w:id="5"/>
    <w:bookmarkEnd w:id="5"/>
    <w:p w:rsidR="00000000" w:rsidDel="00000000" w:rsidP="00000000" w:rsidRDefault="00000000" w:rsidRPr="00000000" w14:paraId="00000026">
      <w:pPr>
        <w:pStyle w:val="Heading2"/>
        <w:rPr/>
      </w:pPr>
      <w:r w:rsidDel="00000000" w:rsidR="00000000" w:rsidRPr="00000000">
        <w:rPr>
          <w:rtl w:val="0"/>
        </w:rPr>
        <w:t xml:space="preserve">3. Purpose, Mission, Vision</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Aging at home shouldn’t require one family member to become an unpaid, unqualified care manager, and caregiving work shouldn’t require accepting the smallest possible share of what families pay for it.</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connects families with vetted, non-medical caregivers for flexible, hourly support, and gives the whole family one shared place to coordinate, monitor, and stay informed — without the overhead and rigidity of a traditional agency.</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future where aging at home is the default, safe, well-supported choice for families everywhere — not because they had the time to manage it, but because the coordination layer did.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statement passes the competitor test better than most: neither Care.com nor a traditional franchise is built to fix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family’s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burden, only to supply the caregiver. That distinction is the whole company.</w:t>
      </w:r>
    </w:p>
    <w:bookmarkStart w:colFirst="0" w:colLast="0" w:name="3okmh3bu88rg" w:id="6"/>
    <w:bookmarkEnd w:id="6"/>
    <w:p w:rsidR="00000000" w:rsidDel="00000000" w:rsidP="00000000" w:rsidRDefault="00000000" w:rsidRPr="00000000" w14:paraId="0000002B">
      <w:pPr>
        <w:pStyle w:val="Heading2"/>
        <w:rPr/>
      </w:pPr>
      <w:r w:rsidDel="00000000" w:rsidR="00000000" w:rsidRPr="00000000">
        <w:rPr>
          <w:rtl w:val="0"/>
        </w:rPr>
        <w:t xml:space="preserve">4. Values</w:t>
      </w:r>
    </w:p>
    <w:tbl>
      <w:tblPr>
        <w:tblStyle w:val="Table2"/>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c>
          <w:tcPr>
            <w:tcBorders>
              <w:bottom w:color="000000" w:space="0" w:sz="0" w:val="nil"/>
            </w:tcBorders>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means at LoLo</w:t>
            </w:r>
          </w:p>
        </w:tc>
        <w:tc>
          <w:tcPr>
            <w:tcBorders>
              <w:bottom w:color="000000" w:space="0" w:sz="0" w:val="nil"/>
            </w:tcBorders>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LoLo does differently because of it</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Augment, don’t replace</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 and AI support the human caregiver relationship; they don’t stand in for it. Locked decision from the Aug 5 kickoff call.</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 imagery uses real people, not AI-generated visuals (see Section 23). “Smart Visit Intelligence” (ambient transcription, auto-generated summaries) exists to give families more visibility into the human visit, not to reduce caregiver contact.</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Caregiver-first economics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platform is built so caregivers keep more of what families pay, not less.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of every $30/hr family payment goes to the caregiver — a $3/hr platform fee, versus the $15/hr wage typical of a $45/hr agency booking (Section 19 has sourcing).</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one becomes the care manager by accident</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product’s entire job is to prevent a family member from being drafted into unpaid logistics work.</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One-hour minimums (vs. 4-hour agency minimums), shared family view, and automatic visit summaries all exist to remove coordination labor, not add features for their own sake.</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 access shouldn’t be only for families who can afford it</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has committed, in principle, to pledge a percentage of profits toward care for families who can’t afford it (kickoff call, Thibaud Peverelli, 00:44:31).</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yet claimable publicly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percentage has been set. This is a real commitment in intent, not yet a fact in present tense. See Section 23.</w:t>
            </w:r>
          </w:p>
        </w:tc>
      </w:tr>
    </w:tbl>
    <w:bookmarkStart w:colFirst="0" w:colLast="0" w:name="h56jdv1cym30" w:id="7"/>
    <w:bookmarkEnd w:id="7"/>
    <w:p w:rsidR="00000000" w:rsidDel="00000000" w:rsidP="00000000" w:rsidRDefault="00000000" w:rsidRPr="00000000" w14:paraId="0000003B">
      <w:pPr>
        <w:pStyle w:val="Heading1"/>
        <w:rPr/>
      </w:pPr>
      <w:r w:rsidDel="00000000" w:rsidR="00000000" w:rsidRPr="00000000">
        <w:rPr>
          <w:rtl w:val="0"/>
        </w:rPr>
        <w:t xml:space="preserve">Part B: Positioning</w:t>
      </w:r>
    </w:p>
    <w:bookmarkStart w:colFirst="0" w:colLast="0" w:name="733lamb5msk0" w:id="8"/>
    <w:bookmarkEnd w:id="8"/>
    <w:p w:rsidR="00000000" w:rsidDel="00000000" w:rsidP="00000000" w:rsidRDefault="00000000" w:rsidRPr="00000000" w14:paraId="0000003C">
      <w:pPr>
        <w:pStyle w:val="Heading2"/>
        <w:rPr/>
      </w:pPr>
      <w:r w:rsidDel="00000000" w:rsidR="00000000" w:rsidRPr="00000000">
        <w:rPr>
          <w:rtl w:val="0"/>
        </w:rPr>
        <w:t xml:space="preserve">5. Positioning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locked description (approved, use verbatim):</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is the trust-and-coordination layer for aging at home — flexible, non-medical home support that families can see, trust, and manage, without becoming the full-time care manager.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line is already live on the site and in the pitch deck almost word for word. It supersedes any other description of LoLo found elsewhere (see “Still unreconciled,” below).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proposition, three levels: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 sentence: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lets families book trusted, flexible help at home starting at $30/hr, with real-time visibility into every visit, without taking on the unpaid job of care coordinator.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 paragraph: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Families choosing home support today get a bad trade: do the scheduling, screening, and backup-planning themselves (27 hours a week on average, per the pitch deck’s own research), or pay a traditional agency $45/hr with a 4-hour minimum and still get no shared visibility into how visits actually go. LoLo removes the trade. Families book vetted caregivers by the hour starting at $30/hr, see a visit summary after every shift, and coordinate the whole family — parents, adult children, siblings — from one shared view. Caregivers earn more doing it, because LoLo’s overhead is a $3/hr platform fee instead of a traditional agency’s 50–66% margin.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 company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way to book someone reliable to sit with your mom for a few hours, know it actually happened, see what the visit was like, and not have to quit managing your own life to make it work.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promise: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Families get trusted help at home, without becoming the care manager.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Preferred messaging lines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(strongest first):</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“Trusted help at home, without becoming the care manager.” — the strongest line LoLo owns. It’s specific, it’s the actual headline on the site, and it passes the competitor test (a traditional agency’s tagline could never say this, because agencies are structurally the thing that makes someone the care manager).</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trust-and-coordination layer for aging at home.” — best for positioning statements and press, less natural in conversational copy.</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 at home, made simple.” — good as a section header, too generic to lead with (fails the competitor test on its own; needs the coordination specifics next to it).</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fairer marketplace: lower family cost, better caregiver earnings.” — strongest for caregiver recruitment and press about the labor-market angle.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Still unreconciled: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carelolo.com is templated SEO content (“Anchor Health Home Care,” “Angels Of Care Pediatric Home Health,” “UNC Homecare Specialists”) that reads nothing like the rest of the site, references competitors and services LoLo doesn’t offer (pediatric home health), and appears to be leftover or auto-generated content rather than brand-written copy. It actively contradicts the locked positioning by association. This needs a decision: rewrite, gate from search indexing, or remove.</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/families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landing page uses a noticeably different voice register than the homepage — shorter fragments, italic emphasis, rhetorical one-liners (“Real people. Real availability.” / “It’s not just care. It’s connection.” / “Three steps. That’s it.”) — versus the homepage’s calmer, more declarative register. Both are on-brand in tone but they don’t currently read as the same brand back to back. See Section 14 (Tone) for how to reconcile this deliberately rather than by accident.</w:t>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homepage FAQ says caregiver profiles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 identity verification, background screening status…” (conditional) while the trust-and-safety section states these as flat features. “Can include” versus “includes” is a real difference for a safety claim — see Section 23.</w:t>
      </w:r>
    </w:p>
    <w:bookmarkStart w:colFirst="0" w:colLast="0" w:name="ssg3dhf4ggul" w:id="9"/>
    <w:bookmarkEnd w:id="9"/>
    <w:p w:rsidR="00000000" w:rsidDel="00000000" w:rsidP="00000000" w:rsidRDefault="00000000" w:rsidRPr="00000000" w14:paraId="0000004E">
      <w:pPr>
        <w:pStyle w:val="Heading2"/>
        <w:rPr/>
      </w:pPr>
      <w:r w:rsidDel="00000000" w:rsidR="00000000" w:rsidRPr="00000000">
        <w:rPr>
          <w:rtl w:val="0"/>
        </w:rPr>
        <w:t xml:space="preserve">6. Messaging Hierarchy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Trusted help at home, without becoming the care manager.</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Pillar 1 — Flexible, hourly, transparent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from one hour, no long-term contract</w:t>
      </w:r>
    </w:p>
    <w:p w:rsidR="00000000" w:rsidDel="00000000" w:rsidP="00000000" w:rsidRDefault="00000000" w:rsidRPr="00000000" w14:paraId="0000005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$30/hr clear rate shown before booking, vs. $45/hr agency average and $180+ minimum visits</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Pillar 2 — Built-in family coordination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view for parents, adult children, and siblings</w:t>
      </w:r>
    </w:p>
    <w:p w:rsidR="00000000" w:rsidDel="00000000" w:rsidP="00000000" w:rsidRDefault="00000000" w:rsidRPr="00000000" w14:paraId="0000005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Automatic visit summaries after every shift (ambient transcription + care notes)</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Pillar 3 — Trust that’s verifiable, not just claimed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verification, background screening, and reviews before a family ever books</w:t>
      </w:r>
    </w:p>
    <w:p w:rsidR="00000000" w:rsidDel="00000000" w:rsidP="00000000" w:rsidRDefault="00000000" w:rsidRPr="00000000" w14:paraId="0000005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GPS visit tracking and clear visit records</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Pillar 4 — A fairer deal for caregivers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of every $30/hr goes to the caregiver, a $3/hr platform fee</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Caregivers build a profile and reputation instead of working for a flat agency wage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press release leads with Pillar 2 or 4 (the differentiated, ownable story). A performance ad leads with Pillar 1 (the transactional hook). A trust-building page leads with Pillar 3.</w:t>
      </w:r>
    </w:p>
    <w:bookmarkStart w:colFirst="0" w:colLast="0" w:name="njjd1ztg4erh" w:id="10"/>
    <w:bookmarkEnd w:id="10"/>
    <w:p w:rsidR="00000000" w:rsidDel="00000000" w:rsidP="00000000" w:rsidRDefault="00000000" w:rsidRPr="00000000" w14:paraId="0000005D">
      <w:pPr>
        <w:pStyle w:val="Heading2"/>
        <w:rPr/>
      </w:pPr>
      <w:r w:rsidDel="00000000" w:rsidR="00000000" w:rsidRPr="00000000">
        <w:rPr>
          <w:rtl w:val="0"/>
        </w:rPr>
        <w:t xml:space="preserve">7. Boilerplate Library</w:t>
      </w:r>
    </w:p>
    <w:tbl>
      <w:tblPr>
        <w:tblStyle w:val="Table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Length</w:t>
            </w:r>
          </w:p>
        </w:tc>
        <w:tc>
          <w:tcPr>
            <w:tcBorders>
              <w:bottom w:color="000000" w:space="0" w:sz="0" w:val="nil"/>
            </w:tcBorders>
            <w:vAlign w:val="bottom"/>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10–15 words</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flexible, hourly non-medical home support families can trust and coordinate.</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 words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is a Raleigh-Durham-based marketplace for flexible, non-medical home support — hourly booking, transparent pricing, and shared family coordination in one place.</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helps families book trusted, non-medical help at home — companionship, errands, meal prep, and light housekeeping — starting at $30/hr with no long-term commitment. Every caregiver is identity-verified and background-checked, and families get a shared view of visits, schedules, and updates so no one has to manage it alone.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100 words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Families supporting an aging parent today face a bad choice: manage caregiving themselves, or pay a traditional agency’s overhead for rigid, expensive service. LoLo Care is a Raleigh-Durham-based marketplace built to remove that trade-off. Families book vetted, background-checked caregivers by the hour, starting at $30/hr with no long-term contract, and get a shared family view — schedules, visit summaries, and messaging — so coordination doesn’t fall on one person. Because LoLo’s platform fee is a flat $3/hr instead of a traditional agency’s overhead, caregivers keep more of what families pay.</w:t>
            </w:r>
          </w:p>
        </w:tc>
      </w:tr>
    </w:tbl>
    <w:bookmarkStart w:colFirst="0" w:colLast="0" w:name="ans6zeh19q6u" w:id="11"/>
    <w:bookmarkEnd w:id="11"/>
    <w:p w:rsidR="00000000" w:rsidDel="00000000" w:rsidP="00000000" w:rsidRDefault="00000000" w:rsidRPr="00000000" w14:paraId="00000068">
      <w:pPr>
        <w:pStyle w:val="Heading2"/>
        <w:rPr/>
      </w:pPr>
      <w:r w:rsidDel="00000000" w:rsidR="00000000" w:rsidRPr="00000000">
        <w:rPr>
          <w:rtl w:val="0"/>
        </w:rPr>
        <w:t xml:space="preserve">8. Competitive Landscape and Differentiation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Points of parity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stakes — never lead with these): background checks, identity verification, secure payment processing. Care.com and the traditional franchises all have versions of these.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Points of difference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(maximum three; each with source and durability):</w:t>
      </w:r>
    </w:p>
    <w:tbl>
      <w:tblPr>
        <w:tblStyle w:val="Table4"/>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Differentiator</w:t>
            </w:r>
          </w:p>
        </w:tc>
        <w:tc>
          <w:tcPr>
            <w:tcBorders>
              <w:bottom w:color="000000" w:space="0" w:sz="0" w:val="nil"/>
            </w:tcBorders>
            <w:vAlign w:val="bottom"/>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tcBorders>
              <w:bottom w:color="000000" w:space="0" w:sz="0" w:val="nil"/>
            </w:tcBorders>
            <w:vAlign w:val="bottom"/>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Durability</w:t>
            </w:r>
          </w:p>
        </w:tc>
        <w:tc>
          <w:tcPr>
            <w:tcBorders>
              <w:bottom w:color="000000" w:space="0" w:sz="0" w:val="nil"/>
            </w:tcBorders>
            <w:vAlign w:val="bottom"/>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 coordination built into the booking marketplace itself</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Positioning</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a competitor would have to reposition, not just ship a feature, to take this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identified competitor combines vetted hourly booking with a shared family view. Caring Village and ianacare own coordination but don’t supply caregivers; Papa and Care.com supply caregivers but don’t own coordination.</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Caregiver-first pay split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structural to the business model, not a promotion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$27/hr to caregiver + $3/hr platform fee, vs. an industry pattern of roughly $15/hr wage inside a $45/hr family rate (50–66% overhead retained by the agency). See Section 19 for full sourcing on the agency-side figure.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One-hour minimum, no contract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Product/Process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copyable, but not yet copied locally</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Traditional agencies in the category typically require 4-hour minimums; LoLo’s public FAQ states bookings from one hour, “subject to caregiver availability.”</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competitor:</w:t>
      </w:r>
      <w:r w:rsidDel="00000000" w:rsidR="00000000" w:rsidRPr="00000000">
        <w:rPr>
          <w:rtl w:val="0"/>
        </w:rPr>
      </w:r>
    </w:p>
    <w:tbl>
      <w:tblPr>
        <w:tblStyle w:val="Table5"/>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Competitor</w:t>
            </w:r>
          </w:p>
        </w:tc>
        <w:tc>
          <w:tcPr>
            <w:tcBorders>
              <w:bottom w:color="000000" w:space="0" w:sz="0" w:val="nil"/>
            </w:tcBorders>
            <w:vAlign w:val="bottom"/>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they own</w:t>
            </w:r>
          </w:p>
        </w:tc>
        <w:tc>
          <w:tcPr>
            <w:tcBorders>
              <w:bottom w:color="000000" w:space="0" w:sz="0" w:val="nil"/>
            </w:tcBorders>
            <w:vAlign w:val="bottom"/>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they’re genuinely strong</w:t>
            </w:r>
          </w:p>
        </w:tc>
        <w:tc>
          <w:tcPr>
            <w:tcBorders>
              <w:bottom w:color="000000" w:space="0" w:sz="0" w:val="nil"/>
            </w:tcBorders>
            <w:vAlign w:val="bottom"/>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they’re structurally vulnerable</w:t>
            </w:r>
          </w:p>
        </w:tc>
        <w:tc>
          <w:tcPr>
            <w:tcBorders>
              <w:bottom w:color="000000" w:space="0" w:sz="0" w:val="nil"/>
            </w:tcBorders>
            <w:vAlign w:val="bottom"/>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LoLo should never claim against them</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Care.com</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Broad awareness, appears across nearly every category search</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 brand recognition, aggregator traffic</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third-party trust (2.3/5 on Trustpilot per the visibility report); no family-coordination layer</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should not claim to out-scale Care.com. It can claim a better trust experience once its own review footprint exists — not before.</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Papa</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Health-plan distribution, strong reviews</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third-party trust signal (4-star Trustpilot, 1,040+ reviews per the visibility report); insurer relationships</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National generalist, no regional depth, no family-coordination feature set</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cannot currently claim to be more trusted than Papa — Papa’s review base is real and LoLo’s is currently zero. This is a proof gap, not a positioning fight (see Section 19).</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Caring Village / ianacare / CircleCare / Lotsa Helping Hands</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“shared family view” narrative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Purpose-built coordination UX</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them also vet and supply a caregiver — coordination without a labor marketplace attached</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claim superior coordination UX until LoLo’s own shared-view feature has been shown side by side; claim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combination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(coordination + supply), which none of them have.</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 Instead, Visiting Angels, Senior Helpers, ComForCare, Always Best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(traditional franchises)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Decades of local SEO, brand trust with an older, less digitally-native audience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Institutional trust, insurance/Medicaid relationships in some cases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Rigid minimums, higher price points, no digital-native family coordination</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attempt to out-trust these on tenure or credentials — LoLo has neither. Compete on flexibility, pricing transparency, and coordination instead.</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Positioning statement: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adult children coordinating care for an aging parent in the Triangle, LoLo is the non-medical home care marketplace that combines flexible hourly booking with built-in family coordination, unlike traditional agencies which require rigid minimums and leave families to coordinate on their own, and unlike coordination apps which don’t supply a vetted caregiver in the first place.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LoLo concedes: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does not have, and should not currently claim, the institutional tenure of a 20-year-old franchise, the third-party review base of Papa, or a national footprint. For a family currently weighing “who has the longest track record,” LoLo is not yet the answer — and shouldn’t pretend to be. What LoLo can claim instead: for families in the Triangle who want hourly flexibility and visibility into what’s happening at each visit, LoLo is built specifically for that job in a way none of the above are.</w:t>
      </w:r>
    </w:p>
    <w:bookmarkStart w:colFirst="0" w:colLast="0" w:name="ndtreccjauow" w:id="12"/>
    <w:bookmarkEnd w:id="12"/>
    <w:p w:rsidR="00000000" w:rsidDel="00000000" w:rsidP="00000000" w:rsidRDefault="00000000" w:rsidRPr="00000000" w14:paraId="00000098">
      <w:pPr>
        <w:pStyle w:val="Heading2"/>
        <w:rPr/>
      </w:pPr>
      <w:r w:rsidDel="00000000" w:rsidR="00000000" w:rsidRPr="00000000">
        <w:rPr>
          <w:rtl w:val="0"/>
        </w:rPr>
        <w:t xml:space="preserve">9. Market Thesis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pitch deck’s original market figures ($225B U.S. home care market, “$18B+” non-skilled segment, $4.5B NC market, 7.4M caregiver shortage) could not be independently traced to a public source at the figures given. Independent research turned up different, sourced numbers for the same categories.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the sourced figures below, not the deck’s.</w:t>
      </w:r>
      <w:r w:rsidDel="00000000" w:rsidR="00000000" w:rsidRPr="00000000">
        <w:rPr>
          <w:rtl w:val="0"/>
        </w:rPr>
      </w:r>
    </w:p>
    <w:tbl>
      <w:tblPr>
        <w:tblStyle w:val="Table6"/>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w:t>
            </w:r>
          </w:p>
        </w:tc>
        <w:tc>
          <w:tcPr>
            <w:tcBorders>
              <w:bottom w:color="000000" w:space="0" w:sz="0" w:val="nil"/>
            </w:tcBorders>
            <w:vAlign w:val="bottom"/>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Sourced figure</w:t>
            </w:r>
          </w:p>
        </w:tc>
        <w:tc>
          <w:tcPr>
            <w:tcBorders>
              <w:bottom w:color="000000" w:space="0" w:sz="0" w:val="nil"/>
            </w:tcBorders>
            <w:vAlign w:val="bottom"/>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tcBorders>
              <w:bottom w:color="000000" w:space="0" w:sz="0" w:val="nil"/>
            </w:tcBorders>
            <w:vAlign w:val="bottom"/>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Older-adult population growth</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 population aged 65+ is projected to reach approximately 70 million by 2030</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Caregiver and Clinician Shortages in an Aging 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ScienceDirect (peer-reviewed)</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Direct-care workforce gap</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 million direct-care job openings must be filled by 2029 (this is the correct source for the “7.4M” figure — it describes job openings to fill, not a static shortage count, and covers the broader direct-care workforce, not home care alone)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PHI National (phinational.org)</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Non-medical home care market size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Estimated at roughly $9.5B in 2026, projected to reach $18.7B by 2033 (10.2% CAGR) — the deck’s “$18B+” figure is a 2033 projection, not a current figure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research aggregators (Grand View Research and comparable industry reports)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North Carolina home care providers market</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Approximately $3.5B in 2026</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IBISWorld</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Handling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category-level statistics. They describe the market LoLo operates in, not LoLo itself. Keep them in their own paragraph or slide, separate from any sentence naming LoLo, per standard practice for category statistics (see Section 23).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strongest narrative line available: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demand for non-medical home care is growing faster than the workforce that can deliver it, and the category’s two existing answers — DIY coordination or agency overhead — both fail to solve the actual bottleneck, which is coordination, not just labor supply. LoLo’s category bet is that “trust-and-coordination layer” is a specific, ownable position inside a genuinely large and underserved market, not a repositioning of an already-won category.</w:t>
      </w:r>
    </w:p>
    <w:bookmarkStart w:colFirst="0" w:colLast="0" w:name="his3zak4w2vv" w:id="13"/>
    <w:bookmarkEnd w:id="13"/>
    <w:p w:rsidR="00000000" w:rsidDel="00000000" w:rsidP="00000000" w:rsidRDefault="00000000" w:rsidRPr="00000000" w14:paraId="000000B0">
      <w:pPr>
        <w:pStyle w:val="Heading2"/>
        <w:rPr/>
      </w:pPr>
      <w:r w:rsidDel="00000000" w:rsidR="00000000" w:rsidRPr="00000000">
        <w:rPr>
          <w:rtl w:val="0"/>
        </w:rPr>
        <w:t xml:space="preserve">10. Differentiator Thesis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Claimable today: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Hourly booking from one hour, $30/hr transparent family rate, $27/hr caregiver pay, identity verification and background screening before matching, shared family view with visit summaries, live in six NC markets, 30+ onboarded caregivers, $300K GMV.</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Intended, not yet claimable: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National or multi-state expansion (“virtual job fair technology” scaling, per the kickoff call, is a planned mechanism, not a current one). A named percentage-of-profits philanthropic pledge (the commitment is real; the number is not set). A recruited spokesperson/industry authority figure (identified as a to-do in the kickoff call’s next steps, not yet in place). Third-party trust signal — Trustpilot, BBB, press, AI-answer presence — all currently at zero per the visibility baseline.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these two lists separate in every asset built from this document. The gap between them is the actual 90-day plan.</w:t>
      </w:r>
    </w:p>
    <w:bookmarkStart w:colFirst="0" w:colLast="0" w:name="7dmws7ddc6fc" w:id="14"/>
    <w:bookmarkEnd w:id="14"/>
    <w:p w:rsidR="00000000" w:rsidDel="00000000" w:rsidP="00000000" w:rsidRDefault="00000000" w:rsidRPr="00000000" w14:paraId="000000B4">
      <w:pPr>
        <w:pStyle w:val="Heading1"/>
        <w:rPr/>
      </w:pPr>
      <w:r w:rsidDel="00000000" w:rsidR="00000000" w:rsidRPr="00000000">
        <w:rPr>
          <w:rtl w:val="0"/>
        </w:rPr>
        <w:t xml:space="preserve">Part C: Identity</w:t>
      </w:r>
    </w:p>
    <w:bookmarkStart w:colFirst="0" w:colLast="0" w:name="x44jr2qkcqru" w:id="15"/>
    <w:bookmarkEnd w:id="15"/>
    <w:p w:rsidR="00000000" w:rsidDel="00000000" w:rsidP="00000000" w:rsidRDefault="00000000" w:rsidRPr="00000000" w14:paraId="000000B5">
      <w:pPr>
        <w:pStyle w:val="Heading2"/>
        <w:rPr/>
      </w:pPr>
      <w:r w:rsidDel="00000000" w:rsidR="00000000" w:rsidRPr="00000000">
        <w:rPr>
          <w:rtl w:val="0"/>
        </w:rPr>
        <w:t xml:space="preserve">11. Brand Archetype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Caregiver.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Protection, generosity, and nurture are what LoLo is actually built to supply — into a category where the default archetype is already Caregiver (wellness and care categories gravitate here), so this is a knowing choice, not an accidental one. Evidence: the philanthropic-access commitment, the caregiver-first pay structure, the product’s entire premise (removing burden from a family member), and the illustrated “Lolo” grandfather figure used throughout the deck as a warm, protective guide.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Secondary: Ruler.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corrects Caregiver’s shadow (martyred, guilt-inducing, all warmth and no spine) is structure and accountability — which is also, concretely, what LoLo’s product does that a well-meaning neighbor or a directory listing doesn’t: identity verification, background screening, GPS visit tracking, visit summaries, comparison tables with named criteria. The site’s own comparison table literally uses “Accountability” as a column header. LoLo isn’t just warm — it imposes order on a category that currently runs on phone trees and yellow legal pads (see the pitch deck’s “current system cannot scale” framing).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 without Ruler is a well-meaning neighbor with no way to prove anything went well. Ruler without Caregiver is a compliance product nobody wanted to book.</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Shadow to watch: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Caregiver’s shadow (guilt, martyrdom) is a live risk specifically because caregiving marketing often works by manufacturing guilt (“you’re not doing enough for mom”). LoLo’s actual promise is the opposite — relieving guilt, not weaponizing it — so copy that leans on guilt to sell (“shouldn’t your parent have the best?”) betrays the brand’s own premise. Ruler’s shadow (rigid, institutional, cold) is the risk in the trust-and-safety and legal copy specifically; it’s why the product language stays plain (“visit summary shared,” not “compliance documentation delivered”).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this pairing makes possible: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“trust-and-coordination layer” as a phrase only works because it’s both — the warmth of caregiving and the structural language of a layer/system. It forbids: guilt-based urgency copy, and cold, jargon-heavy trust copy that reads like a compliance filing instead of a family update.</w:t>
      </w:r>
    </w:p>
    <w:bookmarkStart w:colFirst="0" w:colLast="0" w:name="86seyl5p4ypu" w:id="16"/>
    <w:bookmarkEnd w:id="16"/>
    <w:p w:rsidR="00000000" w:rsidDel="00000000" w:rsidP="00000000" w:rsidRDefault="00000000" w:rsidRPr="00000000" w14:paraId="000000BB">
      <w:pPr>
        <w:pStyle w:val="Heading2"/>
        <w:rPr/>
      </w:pPr>
      <w:r w:rsidDel="00000000" w:rsidR="00000000" w:rsidRPr="00000000">
        <w:rPr>
          <w:rtl w:val="0"/>
        </w:rPr>
        <w:t xml:space="preserve">12. Brand Personality</w:t>
      </w:r>
    </w:p>
    <w:tbl>
      <w:tblPr>
        <w:tblStyle w:val="Table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tcBorders>
              <w:bottom w:color="000000" w:space="0" w:sz="0" w:val="nil"/>
            </w:tcBorders>
            <w:vAlign w:val="bottom"/>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Sincerity</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honest, grounded. Real caregiver photos and names, not stock imagery or AI generation (a locked decision).</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Excitement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Low-to-moderate — steady and dependable, not daring or flashy. This is a trust category; excitement reads as risk.</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Competence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 reliable, structured, detail-forward (exact rates, exact minimums, exact verification steps stated plainly).</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Sophistication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Low-to-moderate — plain and accessible, not elevated or exclusive. Pricing and process are stated in plain numbers, not aspirational language.</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Ruggedness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 this is an indoor, domestic, tender category.</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Traits: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Plainspoken.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Reaches for the number ($30/hr, one-hour minimum, 9 years of experience) instead of the adjective (“affordable,” “experienced”). A writer applying this trait replaces every unsupported adjective with the fact that would have justified it.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Quietly structured.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its work through comparison tables, numbered steps, and checklists rather than persuasive paragraphs. “Request → Match → Stay updated” is the pattern, not “let us take care of everything for you.”</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Unhurried.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Declarative, short headers. No exclamation points, no countdown urgency, no “act now.” The category is stressful enough without the marketing adding pressure.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 without 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Empathy shows up in what’s built (visit summaries, shared views) rather than in emotionally loaded copy. The brand shows care by removing burden, not by narrating how much it cares.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Anti-personality:</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Warm, but not guilt-inducing. Structured, but not clinical. Confident, but not corporate.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 visit goes wrong, or a caregiver no-shows, the brand does not go quiet or go defensive — the entire product premise is visibility, so the response has to be more transparent under pressure, not less. A brand built on “you’ll always know what happened” that goes silent during an actual incident breaks its own promise immediately. See Section 25.</w:t>
      </w:r>
    </w:p>
    <w:bookmarkStart w:colFirst="0" w:colLast="0" w:name="7ab49qqnfrn" w:id="17"/>
    <w:bookmarkEnd w:id="17"/>
    <w:p w:rsidR="00000000" w:rsidDel="00000000" w:rsidP="00000000" w:rsidRDefault="00000000" w:rsidRPr="00000000" w14:paraId="000000D0">
      <w:pPr>
        <w:pStyle w:val="Heading2"/>
        <w:rPr/>
      </w:pPr>
      <w:r w:rsidDel="00000000" w:rsidR="00000000" w:rsidRPr="00000000">
        <w:rPr>
          <w:rtl w:val="0"/>
        </w:rPr>
        <w:t xml:space="preserve">13. Voice</w:t>
      </w:r>
    </w:p>
    <w:tbl>
      <w:tblPr>
        <w:tblStyle w:val="Table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tcBorders>
              <w:bottom w:color="000000" w:space="0" w:sz="0" w:val="nil"/>
            </w:tcBorders>
            <w:vAlign w:val="bottom"/>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Sentence rhythm</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 and declarative by default. “Care at home, made simple.” “Book from one hour. No long-term commitment.” Conviction reads as brevity here; a category prone to over-explaining (agencies, directories) makes brevity itself a differentiator.</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Vocabulary register</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 No clinical or agency jargon (“activities of daily living,” “care manager” as a job description) in customer-facing copy — see the forbidden list below. Numbers are used like vocabulary: $30/hr, one hour, 9 years, 4.9 stars.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 and stance</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Mostly third-person descriptive (“LoLo connects families with…”) with direct address at key moments (“your family,” “someone you love,” “your parent”). Not chatty first-person-plural (“we’re so excited to…”).</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Directness</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Assertive. States what LoLo is and does, not what it might help with. Hedges (“may,” “can include”) should be reserved for places where they’re structurally necessary (see the constraint-layer note on “can include” verification language) — not scattered through confident copy.</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Certainty</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Declarative on product facts (pricing, minimums, process). Provisional only where something genuinely depends on availability or is still being built (caregiver matching, expansion markets).</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Warmth</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Present, understated. Shows up through specificity about the family’s situation (“without becoming the care manager”) rather than sentimental language.</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Density</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Spare. Homepage sections run 5–15 words per line. Facts carry the weight; adjectives are rare. This is the single most important instruction for an AI assistant drafting LoLo copy: when in doubt, cut, don’t add.</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Humour</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Absent. Aging, caregiving, and family stress are not a category for jokes. This should be stated plainly so nothing inserts humor by default.</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Mechanics: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 dashes appear in existing site copy but should be used sparingly in new copy — prefer a period or comma. (Storyline Pros’ own style guidance also avoids em dashes outside quoted material.)</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Numerals for all figures, rates, and time amounts: “$30/hr,” “1 hour,” “30+ caregivers” — never spelled out.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Dollar amounts always include the unit (“/hr”) on first use in a section; ambiguous figures get misread and republished wrong (see Section 23).</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Contractions are fine and used on the live site (“It’s not just care,” “You should know”). This supports the plainspoken register.</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with the concrete detail (rate, timeframe, step number), not a claim or a question.</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Headers are short and declarative, never a question, never an exclamation.</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Bulleted checklists and short comparison tables are a house format, not a fallback.</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Forbidden language:</w:t>
      </w:r>
      <w:r w:rsidDel="00000000" w:rsidR="00000000" w:rsidRPr="00000000">
        <w:rPr>
          <w:rtl w:val="0"/>
        </w:rPr>
      </w:r>
    </w:p>
    <w:tbl>
      <w:tblPr>
        <w:tblStyle w:val="Table9"/>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tcBorders>
              <w:bottom w:color="000000" w:space="0" w:sz="0" w:val="nil"/>
            </w:tcBorders>
            <w:vAlign w:val="bottom"/>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Avoid</w:t>
            </w:r>
          </w:p>
        </w:tc>
        <w:tc>
          <w:tcPr>
            <w:tcBorders>
              <w:bottom w:color="000000" w:space="0" w:sz="0" w:val="nil"/>
            </w:tcBorders>
            <w:vAlign w:val="bottom"/>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instead</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Promotional filler</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“innovative,” “revolutionary,” “game-changing,” “cutting-edge,” “seamless”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specific mechanism or number that would justify the claim</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Corporate/agency jargon</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 manager” (as a role LoLo assigns to a family member), “activities of daily living,” “leverage,” “solutions,” “synergy”</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 description of the task (“errands,” “companionship,” “meal prep”)</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Claims LoLo can’t yet make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“trusted by thousands,” “the leading platform,” “most trusted,” any superlative resting on third-party validation LoLo doesn’t have yet</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and “vetted” (things LoLo controls and can prove), or the specific number LoLo actually has</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Guilt-based urgency</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“shouldn’t your parent have the best care?”, “don’t wait until it’s too late,” countdown/scarcity framing</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statement of what LoLo removes (burden, guesswork, delay)</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Construction patterns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X, but Y”; stacked adjectives before a noun; rhetorical questions as headers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the thing directly</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Voice test:</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Generic category voice: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[Company], we understand that finding quality care for your loved one can be overwhelming. That’s why our innovative platform leverages cutting-edge technology to connect you with the most trusted caregivers in your area, giving you peace of mind every step of the way.”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LoLo voice: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“Book a vetted caregiver by the hour, starting at $30/hr. See a summary after every visit. No long-term contract.”</w:t>
      </w:r>
    </w:p>
    <w:bookmarkStart w:colFirst="0" w:colLast="0" w:name="nkb4kpluvrrs" w:id="18"/>
    <w:bookmarkEnd w:id="18"/>
    <w:p w:rsidR="00000000" w:rsidDel="00000000" w:rsidP="00000000" w:rsidRDefault="00000000" w:rsidRPr="00000000" w14:paraId="00000101">
      <w:pPr>
        <w:pStyle w:val="Heading2"/>
        <w:rPr/>
      </w:pPr>
      <w:r w:rsidDel="00000000" w:rsidR="00000000" w:rsidRPr="00000000">
        <w:rPr>
          <w:rtl w:val="0"/>
        </w:rPr>
        <w:t xml:space="preserve">14. Tone</w:t>
      </w:r>
    </w:p>
    <w:tbl>
      <w:tblPr>
        <w:tblStyle w:val="Table10"/>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tcBorders>
              <w:bottom w:color="000000" w:space="0" w:sz="0" w:val="nil"/>
            </w:tcBorders>
            <w:vAlign w:val="bottom"/>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Formal to casual</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Leans casual-plain, stays respectful — never stiff, never flip</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Serious to playful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Serious. This is a category about aging, family stress, and trust.</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Respectful to irreverent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Respectful, throughout</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Enthusiastic to matter-of-fact</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Matter-of-fact, calm</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/families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page tension, 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page’s punchier register (fragments, italics, “Three steps. That’s it.”) isn’t wrong — it’s tone doing legitimate work for a paid-acquisition landing page, where urgency and rhythm convert better than the homepage’s calmer register. The fix isn’t to flatten it to match the homepage; it’s to name it as a deliberate tonal mode (Sales/Persuasion, below) rather than let it drift further from the brand by accident. Anyone editing that page should know it’s intentionally punchier, not a different brand.</w:t>
      </w:r>
    </w:p>
    <w:tbl>
      <w:tblPr>
        <w:tblStyle w:val="Table11"/>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w:t>
            </w:r>
          </w:p>
        </w:tc>
        <w:tc>
          <w:tcPr>
            <w:tcBorders>
              <w:bottom w:color="000000" w:space="0" w:sz="0" w:val="nil"/>
            </w:tcBorders>
            <w:vAlign w:val="bottom"/>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tone moves</w:t>
            </w:r>
          </w:p>
        </w:tc>
        <w:tc>
          <w:tcPr>
            <w:tcBorders>
              <w:bottom w:color="000000" w:space="0" w:sz="0" w:val="nil"/>
            </w:tcBorders>
            <w:vAlign w:val="bottom"/>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stays fixed</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Announcing good news (new market, milestone)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Slightly warmer, can state pride plainly (“30 caregivers onboarded, families getting help every week”)</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fact-first; no superlatives not yet earned</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Delivering bad news (incident, service issue)</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direct, not less; shorter sentences</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transparency — the brand’s whole premise is visibility, so this is where it matters most</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Responding to criticism</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Calm, specific, non-defensive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dismissive of the concern; always addresses the actual claim</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Technical/instructional (how verification works, how pricing works)</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Slightly more detailed, still plain</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jargon creep — explain the mechanism in the same register as everything else</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Sales/persuasion (paid landing pages)</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Punchier, shorter fragments, can use italics for emphasis (per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/families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sentimental, never guilt-based, numbers still lead</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Crisis</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formal and most careful of any mode; legal review before publishing</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Directness and specificity — vague crisis language reads as evasive against a brand built on visibility</w:t>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sentence: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sounds like the person who actually organized your family’s care last time, not the agency that billed you for it.</w:t>
      </w:r>
    </w:p>
    <w:bookmarkStart w:colFirst="0" w:colLast="0" w:name="gct2orlbdsdb" w:id="19"/>
    <w:bookmarkEnd w:id="19"/>
    <w:p w:rsidR="00000000" w:rsidDel="00000000" w:rsidP="00000000" w:rsidRDefault="00000000" w:rsidRPr="00000000" w14:paraId="00000123">
      <w:pPr>
        <w:pStyle w:val="Heading2"/>
        <w:rPr/>
      </w:pPr>
      <w:r w:rsidDel="00000000" w:rsidR="00000000" w:rsidRPr="00000000">
        <w:rPr>
          <w:rtl w:val="0"/>
        </w:rPr>
        <w:t xml:space="preserve">15. Terminology and Naming</w:t>
      </w:r>
    </w:p>
    <w:tbl>
      <w:tblPr>
        <w:tblStyle w:val="Table1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Term</w:t>
            </w:r>
          </w:p>
        </w:tc>
        <w:tc>
          <w:tcPr>
            <w:tcBorders>
              <w:bottom w:color="000000" w:space="0" w:sz="0" w:val="nil"/>
            </w:tcBorders>
            <w:vAlign w:val="bottom"/>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Ruling</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 name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on first reference in formal contexts; “LoLo” after that and in casual/product copy (see Section 1)</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illustrated grandfather character in the pitch deck</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Referred to here as “the Lolo character” — no confirmed official name found in source material. Flag: confirm whether this mascot is meant for customer-facing use or investor/internal materials only (see Section 23, imagery constraint).</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who provide care</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“Caregivers” — consistent across the entire site, keep it.</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who receive/arrange care</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“Families” for the account holder/coordinator; “older adults” or “your parent” / “someone you love” for the care recipient. Avoid “clients” or “patients” — this is non-medical support, not a clinical relationship, and “patient” implies a medical claim LoLo cannot make.</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offering</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“Non-medical home support” or “non-medical home care” — never just “home care” alone in a context where medical home health could be confused with it.</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 manager”</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Reserved for describing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burden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removes (“without becoming the care manager”). Never used to describe a LoLo role or feature — LoLo does not employ care managers and should not imply clinical case management.</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$3/hr fee</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fee,” stated plainly. Never “service charge” or buried in the rate.</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language</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verification,” “background screening” — precise terms, not “fully vetted” or “100% safe,” which overclaim (see Section 23).</w:t>
            </w:r>
          </w:p>
        </w:tc>
      </w:tr>
    </w:tbl>
    <w:bookmarkStart w:colFirst="0" w:colLast="0" w:name="r91nsklrfis3" w:id="20"/>
    <w:bookmarkEnd w:id="20"/>
    <w:p w:rsidR="00000000" w:rsidDel="00000000" w:rsidP="00000000" w:rsidRDefault="00000000" w:rsidRPr="00000000" w14:paraId="00000136">
      <w:pPr>
        <w:pStyle w:val="Heading1"/>
        <w:rPr/>
      </w:pPr>
      <w:r w:rsidDel="00000000" w:rsidR="00000000" w:rsidRPr="00000000">
        <w:rPr>
          <w:rtl w:val="0"/>
        </w:rPr>
        <w:t xml:space="preserve">Part D: Audience</w:t>
      </w:r>
    </w:p>
    <w:bookmarkStart w:colFirst="0" w:colLast="0" w:name="ho3aie46zcji" w:id="21"/>
    <w:bookmarkEnd w:id="21"/>
    <w:p w:rsidR="00000000" w:rsidDel="00000000" w:rsidP="00000000" w:rsidRDefault="00000000" w:rsidRPr="00000000" w14:paraId="00000137">
      <w:pPr>
        <w:pStyle w:val="Heading2"/>
        <w:rPr/>
      </w:pPr>
      <w:r w:rsidDel="00000000" w:rsidR="00000000" w:rsidRPr="00000000">
        <w:rPr>
          <w:rtl w:val="0"/>
        </w:rPr>
        <w:t xml:space="preserve">16. Audience and Ideal Customer Profile</w:t>
      </w:r>
    </w:p>
    <w:tbl>
      <w:tblPr>
        <w:tblStyle w:val="Table13"/>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Audience</w:t>
            </w:r>
          </w:p>
        </w:tc>
        <w:tc>
          <w:tcPr>
            <w:tcBorders>
              <w:bottom w:color="000000" w:space="0" w:sz="0" w:val="nil"/>
            </w:tcBorders>
            <w:vAlign w:val="bottom"/>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they read</w:t>
            </w:r>
          </w:p>
        </w:tc>
        <w:tc>
          <w:tcPr>
            <w:tcBorders>
              <w:bottom w:color="000000" w:space="0" w:sz="0" w:val="nil"/>
            </w:tcBorders>
            <w:vAlign w:val="bottom"/>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they want</w:t>
            </w:r>
          </w:p>
        </w:tc>
        <w:tc>
          <w:tcPr>
            <w:tcBorders>
              <w:bottom w:color="000000" w:space="0" w:sz="0" w:val="nil"/>
            </w:tcBorders>
            <w:vAlign w:val="bottom"/>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loses them</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Adult children of aging parents (primary)</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Meta/Facebook and Instagram (per the GTM plan), Google search, referrals from rehab/discharge/primary care practices</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way to get reliable help for a parent without quitting their own life to manage it</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Rigid minimums, no visibility into visits, feeling like they still have to do all the coordination anyway</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Older adults receiving care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 likely to be the one searching or booking; influenced by their adult children</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stay in their own home, keep some independence, not feel like a “case”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Clinical framing, loss of control over who’s in their home, condescension</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Caregivers</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Facebook/local job groups, word of mouth, community events (the origami workshop is a real example)</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Flexible schedule, fair pay, respect, a way to build a reputation over time</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 pay relative to effort, being treated as interchangeable/replaceable, unclear expectations before accepting a visit</w:t>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Referral sources (rehab, discharge planners, primary care practices)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Professional/local networks, not consumer channels</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that a referral won’t reflect badly on them</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hint of an unvetted or unreliable network</w:t>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Adult children of aging parents — deeper profile: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Situation.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Often live at a distance or are stretched between their own household and a parent’s needs; a hospital discharge, a fall, or a slow decline usually triggers the search.</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in their 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I find someone for my mom for a few hours a week without hiring a whole agency” / “Is this service legit and safe” / “How do I know what actually happened while I wasn’t there.”</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they’ve tried.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Informal help from neighbors or family (unsustainable), a directory search that turns into hours of unpaid screening work, or a call to a traditional agency that quoted a 4-hour minimum and a waitlist.</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Price transparency, flexibility (no long-term contract), proof of vetting, and — the thing nobody else offers — visibility into what happens during a visit.</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else is in the room.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Siblings (often the ones who disagree about whether outside help is even needed), the parent themselves (who may resist “being managed”), sometimes a discharge planner or physician making the initial recommendation.</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Language they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“Hire a caregiver,” “companion care,” “is Care.com worth it,” “questions to ask when hiring a caregiver” — plain, worried, first-time-buyer language, per the visibility report’s keyword research. Not “non-medical home support” or “activities of daily living.”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Governing tension: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searcher (adult child) uses plain, anxious, first-time-buyer language; the category’s own SEO and directory content is written in industry terms for search engines, not for a person at 11pm trying to figure out what to do about their dad (visibility report, Section 2). LoLo’s resolution: lead metadata and top-of-page content with the market’s plain terms, then use LoLo’s own differentiated framing (“without becoming the care manager”) once the reader has arrived, not before. Don’t split the difference by writing everything in a vague middle register that satisfies neither.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Silent audience: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discharge planners and referral partners read LoLo’s site as a professional evaluating whether to put their own reputation behind a referral — copy aimed purely at emotional, consumer persuasion can undersell LoLo to this audience. Future investors and acquirers will also read this material; avoid claims here that wouldn’t survive a due-diligence read (see Section 23).</w:t>
      </w:r>
    </w:p>
    <w:bookmarkStart w:colFirst="0" w:colLast="0" w:name="4my1fhd81q3m" w:id="22"/>
    <w:bookmarkEnd w:id="22"/>
    <w:p w:rsidR="00000000" w:rsidDel="00000000" w:rsidP="00000000" w:rsidRDefault="00000000" w:rsidRPr="00000000" w14:paraId="00000155">
      <w:pPr>
        <w:pStyle w:val="Heading2"/>
        <w:rPr/>
      </w:pPr>
      <w:r w:rsidDel="00000000" w:rsidR="00000000" w:rsidRPr="00000000">
        <w:rPr>
          <w:rtl w:val="0"/>
        </w:rPr>
        <w:t xml:space="preserve">17. Objection Handling</w:t>
      </w:r>
    </w:p>
    <w:tbl>
      <w:tblPr>
        <w:tblStyle w:val="Table14"/>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Objection</w:t>
            </w:r>
          </w:p>
        </w:tc>
        <w:tc>
          <w:tcPr>
            <w:tcBorders>
              <w:bottom w:color="000000" w:space="0" w:sz="0" w:val="nil"/>
            </w:tcBorders>
            <w:vAlign w:val="bottom"/>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really being asked</w:t>
            </w:r>
          </w:p>
        </w:tc>
        <w:tc>
          <w:tcPr>
            <w:tcBorders>
              <w:bottom w:color="000000" w:space="0" w:sz="0" w:val="nil"/>
            </w:tcBorders>
            <w:vAlign w:val="bottom"/>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Response</w:t>
            </w:r>
          </w:p>
        </w:tc>
        <w:tc>
          <w:tcPr>
            <w:tcBorders>
              <w:bottom w:color="000000" w:space="0" w:sz="0" w:val="nil"/>
            </w:tcBorders>
            <w:vAlign w:val="bottom"/>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point</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LoLo Care legit and safe to use?”</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this a real company, or a directory listing with no accountability?</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verifies caregiver identity and runs background screening before any match; every visit includes GPS tracking and a summary the family can review.</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19’s verification proof points — currently the weakest-supported claim on the site because there’s no third-party review presence yet (flagged as the #1 priority gap, visibility report Section 5)</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is this different from Care.com?”</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this just another directory I have to do all the screening work on myself?</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isn’t a directory — every caregiver is vetted before being listed, pricing is transparent up front, and the family gets a shared coordination view Care.com doesn’t offer.</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table (Section 8); no coordination feature found on Care.com in the competitive research</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should I trust an hourly marketplace over an agency?”</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 I giving up accountability for lower cost?</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keeps the accountability (verification, tracking, summaries) an agency provides, without the 4-hour minimums and markup.</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site’s own comparison table already states this directly — “Accountability: Included” for LoLo</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$30/hr actually cheaper than an agency?”</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this a bait price that gets worse once I book?</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$30/hr is the rate shown before booking, with a flat $3/hr platform fee — no hidden intake fees or surprise minimums.</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pricing display; note LoLo has not published a formal head-to-head cost comparison yet — this is one of the ten priority content pieces in the visibility report</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I know a caregiver actually showed up and did what they were supposed to?”</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won’t be there — how do I trust this is really happening?</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GPS visit tracking, an automatically generated visit summary after every shift, and messaging with the caregiver directly.</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 feature set (Section 18)</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if my parent doesn’t want a stranger in the house?”</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emotionally hard, not just logistically hard.</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Families review caregiver profiles, ratings, and experience together before booking, and can choose caregivers their parent is comfortable with.</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 profile detail (experience, ratings, service specialties)</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Objection LoLo may find frustrating but shouldn’t dodge: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brand new — how do you have any track record at all?”</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Fair. Should I be your test case?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is early and should say so plainly rather than oversell: real families are booking real visits today ($300K in bookings, 30+ active caregivers), and the trust infrastructure — reviews, press, track record — is being built deliberately over the next 90 days rather than claimed early.</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19 and the visibility report’s 90-day plan</w:t>
            </w:r>
          </w:p>
        </w:tc>
      </w:tr>
    </w:tbl>
    <w:bookmarkStart w:colFirst="0" w:colLast="0" w:name="6uc171qmafmr" w:id="23"/>
    <w:bookmarkEnd w:id="23"/>
    <w:p w:rsidR="00000000" w:rsidDel="00000000" w:rsidP="00000000" w:rsidRDefault="00000000" w:rsidRPr="00000000" w14:paraId="00000176">
      <w:pPr>
        <w:pStyle w:val="Heading1"/>
        <w:rPr/>
      </w:pPr>
      <w:r w:rsidDel="00000000" w:rsidR="00000000" w:rsidRPr="00000000">
        <w:rPr>
          <w:rtl w:val="0"/>
        </w:rPr>
        <w:t xml:space="preserve">Part E: Substance</w:t>
      </w:r>
    </w:p>
    <w:bookmarkStart w:colFirst="0" w:colLast="0" w:name="rzzpgkaw1cno" w:id="24"/>
    <w:bookmarkEnd w:id="24"/>
    <w:p w:rsidR="00000000" w:rsidDel="00000000" w:rsidP="00000000" w:rsidRDefault="00000000" w:rsidRPr="00000000" w14:paraId="00000177">
      <w:pPr>
        <w:pStyle w:val="Heading2"/>
        <w:rPr/>
      </w:pPr>
      <w:r w:rsidDel="00000000" w:rsidR="00000000" w:rsidRPr="00000000">
        <w:rPr>
          <w:rtl w:val="0"/>
        </w:rPr>
        <w:t xml:space="preserve">18. Asset or Offering Base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owns and operates a two-sided marketplace platform (web, with app/phone/AI-agent access referenced in the pitch deck). Core features, stated at the ownership level they actually exist at today:</w:t>
      </w:r>
    </w:p>
    <w:tbl>
      <w:tblPr>
        <w:tblStyle w:val="Table1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w:t>
            </w:r>
          </w:p>
        </w:tc>
        <w:tc>
          <w:tcPr>
            <w:tcBorders>
              <w:bottom w:color="000000" w:space="0" w:sz="0" w:val="nil"/>
            </w:tcBorders>
            <w:vAlign w:val="bottom"/>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Hourly booking (from 1 hour, no long-term contract)</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in use</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Transparent pricing ($30/hr family rate, $27/hr to caregiver, $3/hr platform fee)</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in use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verification and background screening</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described as required before matching on the caregiver-facing page; described with “can include” conditional language on the family-facing FAQ — this inconsistency should be resolved (see Section 23)</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family view (invite family members, shared schedule, messaging)</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described on-site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summaries and “smart visit intelligence” (ambient transcription, auto-generated care notes)</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described on-site and in the pitch deck</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GPS visit tracking</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Described in the pitch deck’s feature set; not independently confirmed as live on the current site copy — verify before using in external claims</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agent booking channel (“App, phone, or AI agent,” per the pitch deck)</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Described as a booking channel in the pitch deck; not visible in current site copy — verify current status before claiming publicly</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Multi-market coverage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in six NC locations (Section 1)</w:t>
            </w:r>
          </w:p>
        </w:tc>
      </w:tr>
    </w:tbl>
    <w:bookmarkStart w:colFirst="0" w:colLast="0" w:name="k1dv7pz1a7tj" w:id="25"/>
    <w:bookmarkEnd w:id="25"/>
    <w:p w:rsidR="00000000" w:rsidDel="00000000" w:rsidP="00000000" w:rsidRDefault="00000000" w:rsidRPr="00000000" w14:paraId="0000018B">
      <w:pPr>
        <w:pStyle w:val="Heading2"/>
        <w:rPr/>
      </w:pPr>
      <w:r w:rsidDel="00000000" w:rsidR="00000000" w:rsidRPr="00000000">
        <w:rPr>
          <w:rtl w:val="0"/>
        </w:rPr>
        <w:t xml:space="preserve">19. Proof Point Inventory</w:t>
      </w:r>
    </w:p>
    <w:tbl>
      <w:tblPr>
        <w:tblStyle w:val="Table16"/>
        <w:tblW w:w="7920.0" w:type="dxa"/>
        <w:jc w:val="left"/>
        <w:tblInd w:w="-108.0" w:type="dxa"/>
        <w:tblLayout w:type="fixed"/>
        <w:tblLook w:val="000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 (copy form)</w:t>
            </w:r>
          </w:p>
        </w:tc>
        <w:tc>
          <w:tcPr>
            <w:tcBorders>
              <w:bottom w:color="000000" w:space="0" w:sz="0" w:val="nil"/>
            </w:tcBorders>
            <w:vAlign w:val="bottom"/>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w:t>
            </w:r>
          </w:p>
        </w:tc>
        <w:tc>
          <w:tcPr>
            <w:tcBorders>
              <w:bottom w:color="000000" w:space="0" w:sz="0" w:val="nil"/>
            </w:tcBorders>
            <w:vAlign w:val="bottom"/>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tcBorders>
              <w:bottom w:color="000000" w:space="0" w:sz="0" w:val="nil"/>
            </w:tcBorders>
            <w:vAlign w:val="bottom"/>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tcBorders>
              <w:bottom w:color="000000" w:space="0" w:sz="0" w:val="nil"/>
            </w:tcBorders>
            <w:vAlign w:val="bottom"/>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 permission</w:t>
            </w:r>
          </w:p>
        </w:tc>
        <w:tc>
          <w:tcPr>
            <w:tcBorders>
              <w:bottom w:color="000000" w:space="0" w:sz="0" w:val="nil"/>
            </w:tcBorders>
            <w:vAlign w:val="bottom"/>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Supports</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“$30/hr, book from one hour”</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$30/hr family rate; 1-hour minimum, subject to availability</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carelolo.com (live site)</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Aug 2026</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Pillar 1</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of every $30 goes to the caregiver”</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$27/hr caregiver pay, $3/hr platform fee</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carelolo.com families page</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Aug 2026</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Pillar 4</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 caregivers onboarded, $300K in bookings”</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Client-reported operational milestones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Inc. (primary source), via Aug 5 2026 kickoff call</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Aug 2026</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but should be refreshed before reuse — these are moving numbers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Pillar 1, market traction</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in six Triangle-area markets”</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Raleigh, Durham, Wilmington, Lillington, Smithfield, Lincolnton</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Inc. (primary source)</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Aug 2026</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Positioning</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“Direct-care workforce needs 7.4 million filled positions by 2029”</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PHI National direct-care workforce research</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PHI National (phinational.org)</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cite source</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Thesis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 population 65+ approaching 70 million by 2030”</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Peer-reviewed population projection</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Caregiver and Clinician Shortages in an Aging 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ScienceDirect</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cite source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Thesis</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“Non-medical home care market projected to nearly double by 2033”</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~$9.5B (2026) to ~$18.7B (2033)</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Industry market research (Grand View Research and comparable reports)</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Accessed Aug 2026</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cite source</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Thesis</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Caregiver ratings shown on-site (4.9–5.0 stars)</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Ratings are on LoLo’s own platform, not a third-party review site</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carelolo.com</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Aug 2026</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but weak tier — see gap below</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pillar, weakly</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Claim-to-proof matching — where it’s off:</w:t>
      </w:r>
      <w:r w:rsidDel="00000000" w:rsidR="00000000" w:rsidRPr="00000000">
        <w:rPr>
          <w:rtl w:val="0"/>
        </w:rPr>
      </w:r>
    </w:p>
    <w:tbl>
      <w:tblPr>
        <w:tblStyle w:val="Table17"/>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Claim strength</w:t>
            </w:r>
          </w:p>
        </w:tc>
        <w:tc>
          <w:tcPr>
            <w:tcBorders>
              <w:bottom w:color="000000" w:space="0" w:sz="0" w:val="nil"/>
            </w:tcBorders>
            <w:vAlign w:val="bottom"/>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available</w:t>
            </w:r>
          </w:p>
        </w:tc>
        <w:tc>
          <w:tcPr>
            <w:tcBorders>
              <w:bottom w:color="000000" w:space="0" w:sz="0" w:val="nil"/>
            </w:tcBorders>
            <w:vAlign w:val="bottom"/>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“Trusted” / “safe” (implied throughout marketing)</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8 (self-reported: LoLo’s own verification process description) and Tier 7 (on-platform ratings, not third-party)</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single biggest proof gap in the whole document. LoLo has zero presence on Trustpilot, zero on BBB, zero press, zero AI-answer citations (visibility report baseline). Every trust claim currently rests on LoLo’s own word. This is not a copywriting problem — no amount of better trust copy fixes it. It’s an operations task: get real families and caregivers onto Trustpilot and BBB (visibility report’s Days 1–30 plan).</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“$45/hr agency average, $180+ minimum” (competitive cost claim in the deck)</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independently sourced in the material provided; treat as internal competitive research pending a citable public source</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Either find the public source (state licensing boards, AARP cost surveys, Genworth Cost of Care Survey are typical sources for this kind of figure) or soften to “agencies in this category commonly charge more, with longer minimums” until sourced</w:t>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Proof gaps and what closes each:</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third-party reviews anywhere → close with Trustpilot and BBB profiles, populated by real families and caregivers (already the visibility report’s first 30-day priority).</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press or media mentions → close via the local Wake County media strategy already agreed at the kickoff call.</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AI-engine citations → close by publishing the specific canonical pages named in the visibility report (how booking works, marketplace mechanics explainer, family coordination comparison, background-check explainer, cost comparison pages).</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Agency pricing comparison not independently sourced → close by citing a named public source (e.g., a state cost-of-care survey) or clearly labeling it as LoLo’s own market research.</w:t>
      </w:r>
    </w:p>
    <w:bookmarkStart w:colFirst="0" w:colLast="0" w:name="4n174o7u5ghw" w:id="26"/>
    <w:bookmarkEnd w:id="26"/>
    <w:p w:rsidR="00000000" w:rsidDel="00000000" w:rsidP="00000000" w:rsidRDefault="00000000" w:rsidRPr="00000000" w14:paraId="000001D1">
      <w:pPr>
        <w:pStyle w:val="Heading2"/>
        <w:rPr/>
      </w:pPr>
      <w:r w:rsidDel="00000000" w:rsidR="00000000" w:rsidRPr="00000000">
        <w:rPr>
          <w:rtl w:val="0"/>
        </w:rPr>
        <w:t xml:space="preserve">20. Third-Party Credibility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currently exists. This is stated plainly rather than padded, per the document’s own standard: no named investors, customers, or partners were supplied in source material. Building this section is a direct output of the visibility report’s 90-day plan — Trustpilot, BBB, aggregator listings (AlternativeTo, SaaSHub), and trade press (Home Health Care News identified as an active, relevant outlet).</w:t>
      </w:r>
    </w:p>
    <w:bookmarkStart w:colFirst="0" w:colLast="0" w:name="zfcsephewzho" w:id="27"/>
    <w:bookmarkEnd w:id="27"/>
    <w:p w:rsidR="00000000" w:rsidDel="00000000" w:rsidP="00000000" w:rsidRDefault="00000000" w:rsidRPr="00000000" w14:paraId="000001D3">
      <w:pPr>
        <w:pStyle w:val="Heading2"/>
        <w:rPr/>
      </w:pPr>
      <w:r w:rsidDel="00000000" w:rsidR="00000000" w:rsidRPr="00000000">
        <w:rPr>
          <w:rtl w:val="0"/>
        </w:rPr>
        <w:t xml:space="preserve">21–22. Spokesperson Voice / Approved Quotes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Cut — see “How to use this document.” No individual has been confirmed as LoLo’s public spokesperson. The kickoff call names “recruit a credible industry influencer” as an open next step (comparing the approach to Athletic Greens’ use of expert endorsement). Build this section once someone is named; until then, do not attribute quotes to unnamed “LoLo spokespeople” in press materials.</w:t>
      </w:r>
    </w:p>
    <w:bookmarkStart w:colFirst="0" w:colLast="0" w:name="fsfbpg2abgpo" w:id="28"/>
    <w:bookmarkEnd w:id="28"/>
    <w:p w:rsidR="00000000" w:rsidDel="00000000" w:rsidP="00000000" w:rsidRDefault="00000000" w:rsidRPr="00000000" w14:paraId="000001D5">
      <w:pPr>
        <w:pStyle w:val="Heading1"/>
        <w:rPr/>
      </w:pPr>
      <w:r w:rsidDel="00000000" w:rsidR="00000000" w:rsidRPr="00000000">
        <w:rPr>
          <w:rtl w:val="0"/>
        </w:rPr>
        <w:t xml:space="preserve">Part F: Guardrails</w:t>
      </w:r>
    </w:p>
    <w:bookmarkStart w:colFirst="0" w:colLast="0" w:name="184cd5mui75g" w:id="29"/>
    <w:bookmarkEnd w:id="29"/>
    <w:p w:rsidR="00000000" w:rsidDel="00000000" w:rsidP="00000000" w:rsidRDefault="00000000" w:rsidRPr="00000000" w14:paraId="000001D6">
      <w:pPr>
        <w:pStyle w:val="Heading2"/>
        <w:rPr/>
      </w:pPr>
      <w:r w:rsidDel="00000000" w:rsidR="00000000" w:rsidRPr="00000000">
        <w:rPr>
          <w:rtl w:val="0"/>
        </w:rPr>
        <w:t xml:space="preserve">23. Constraint Layer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is not a public company and not a licensed medical provider, but it operates in a category — vulnerable older adults, in-home access, background-checked labor — where overclaiming has real consequences. Treat the following as real rules, not boilerplate. This is not legal advice; have counsel review anything customer-facing that touches safety, verification, or worker classification.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Never claim more safety than the process actually delivers.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“Background screening” and “identity verification” are precise, defensible terms. “Fully vetted,” “100% safe,” or “guaranteed background check” are not — a background check reduces risk, it does not eliminate it, and language implying otherwise creates liability if an incident ever occurs. The site’s own FAQ already hedges correctly in one place (“profiles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 and states it as a flat fact in another (the numbered trust-and-safety list). Pick the accurate version — almost certainly the hedged one — and use it consistently. Verify with the LoLo team which is actually true before locking this.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Caregivers are marketplace participants, not LoLo employees — say so consistently, or don’t say it either 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existence of separate “Caregiver / Service Provider Terms” in the legal center suggests an independent-contractor marketplace model. Copy should avoid language implying an employment relationship (“our staff,” “our team of caregivers” used in a way that implies direct employment) unless the actual legal structure supports it. This matters for worker-classification exposure, a live legal issue for marketplace platforms generally. Confirm the actual classification with counsel before any copy makes claims about caregiver employment status one way or the other.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medical claims.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is explicitly non-medical. Never use “care manager” as a clinical role, never imply LoLo caregivers provide medical assessment, medication management as a clinical function, or nursing-level care. “Companionship,” “errands,” “meal prep,” “light housekeeping” — stated, not implied to be more.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 statistics are not company claims.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market-size or demographic figure (Section 9) describes the category, not LoLo. Keep in a separate paragraph or clearly labeled context from any sentence naming LoLo’s own performance.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philanthropic pledge cannot be stated as a specific commitment until a percentage is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“LoLo is exploring ways to extend access to families who can’t afford care” is accurate today. “LoLo donates X% of profits” is not, until X is defined and approved.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 figures ($300K GMV, 30+ caregivers) are moving targets.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Date-stamp them whenever used publicly, and refresh before reuse in anything with a long shelf life (press kit, investor deck, evergreen web copy).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Imagery: real people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 locked decision from the Aug 5 kickoff call, based on documented lower conversion for AI-generated visuals in this category. This applies to all customer-facing marketing. Flag: the pitch deck itself is built around an AI-generated illustrated character (the “Lolo” grandfather mascot) — that’s fine for internal/investor materials, but it should not migrate to customer-facing marketing without a deliberate decision to reverse the imagery rule, because right now the deck contradicts the very rule it’s being used to sell internally.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Founder/family caregiver profiles.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of the caregiver profiles currently live on the public site (Charles Petrini-Poli, and a second profile sharing the same surname) appear to belong to LoLo’s own operator/founder and family. This is a reasonable way to seed early supply, but it should not be surfaced in press or investor materials as evidence of caregiver demand or independent adoption — a journalist or diligence process finding this without context would read it as thin liquidity rather than founder-market-fit. Internal awareness only.</w:t>
      </w:r>
    </w:p>
    <w:bookmarkStart w:colFirst="0" w:colLast="0" w:name="23qy7qz1r557" w:id="30"/>
    <w:bookmarkEnd w:id="30"/>
    <w:p w:rsidR="00000000" w:rsidDel="00000000" w:rsidP="00000000" w:rsidRDefault="00000000" w:rsidRPr="00000000" w14:paraId="000001E0">
      <w:pPr>
        <w:pStyle w:val="Heading2"/>
        <w:rPr/>
      </w:pPr>
      <w:r w:rsidDel="00000000" w:rsidR="00000000" w:rsidRPr="00000000">
        <w:rPr>
          <w:rtl w:val="0"/>
        </w:rPr>
        <w:t xml:space="preserve">24. What This Company Is Not</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LoLo is not a medical home health agency.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provide skilled nursing, clinical assessment, or medication management as a clinical service. Confusing this with medical home health (a heavily regulated, insurance-reimbursed category) overstates what LoLo is licensed and built to do.</w:t>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LoLo is not a staffing agency.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doesn’t employ and dispatch caregivers the way a traditional franchise does; it’s a marketplace connecting independent caregivers with families. This distinction matters for both worker-classification accuracy and for why LoLo’s pricing model looks different from an agency’s.</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LoLo is not a directory.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Unlike Care.com or A Place for Mom, caregivers are vetted before listing and the platform actively coordinates the family’s experience, not just the initial match.</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LoLo is not a national platform yet.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operates in six NC markets. Copy should not imply national coverage or availability outside the Triangle region and its stated service area.</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LoLo is not a replacement for family involvement.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brand’s entire premise is augmenting the family’s ability to stay involved and informed, not automating them out of the relationship.</w:t>
      </w:r>
    </w:p>
    <w:bookmarkStart w:colFirst="0" w:colLast="0" w:name="rlcwb4syhx5e" w:id="31"/>
    <w:bookmarkEnd w:id="31"/>
    <w:p w:rsidR="00000000" w:rsidDel="00000000" w:rsidP="00000000" w:rsidRDefault="00000000" w:rsidRPr="00000000" w14:paraId="000001E6">
      <w:pPr>
        <w:pStyle w:val="Heading2"/>
        <w:rPr/>
      </w:pPr>
      <w:r w:rsidDel="00000000" w:rsidR="00000000" w:rsidRPr="00000000">
        <w:rPr>
          <w:rtl w:val="0"/>
        </w:rPr>
        <w:t xml:space="preserve">25. Crisis and Escalation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short version, appropriate to LoLo’s current stage (pre-press, pre-scale). Expand once the company has real public exposure.</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Situations requiring escalation before any public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incident involving caregiver conduct, a safety issue during a visit, a data/privacy breach, or a background-check failure that reached a family. None of these get a holding statement drafted by marketing alone — legal and the founding team review first.</w:t>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approves: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given the current team structure, any public statement touching safety, legal, or caregiver conduct should be approved by the LoLo operating team (Charles Petrini-Poli / Thibaud Peverelli per the kickoff call) before publication, with counsel review for anything implying liability.</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Holding statement 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aware of [situation] and are looking into it directly. Family and caregiver safety is the reason LoLo’s verification and visit-tracking process exists, and we’ll share what we learn as soon as we can confirm it.” (Adjust once real language is legally reviewed — this is a starting point, not final copy.)</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never gets said publicly regardless of pressure: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speculation about what happened before it’s confirmed; any statement that could be read as shifting liability onto a family or caregiver before facts are established; any claim that LoLo’s screening process “guarantees” safety (see Section 23).</w:t>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Channels that go quiet during an active issue: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social content and blog publishing should pause on unrelated cheerful content until the situation is resolved or a statement is issued — publishing an unrelated “great news” post next to an active safety issue reads badly.</w:t>
      </w:r>
    </w:p>
    <w:bookmarkStart w:colFirst="0" w:colLast="0" w:name="7igkm9earezv" w:id="32"/>
    <w:bookmarkEnd w:id="32"/>
    <w:p w:rsidR="00000000" w:rsidDel="00000000" w:rsidP="00000000" w:rsidRDefault="00000000" w:rsidRPr="00000000" w14:paraId="000001ED">
      <w:pPr>
        <w:pStyle w:val="Heading1"/>
        <w:rPr/>
      </w:pPr>
      <w:r w:rsidDel="00000000" w:rsidR="00000000" w:rsidRPr="00000000">
        <w:rPr>
          <w:rtl w:val="0"/>
        </w:rPr>
        <w:t xml:space="preserve">Part G: Execution</w:t>
      </w:r>
    </w:p>
    <w:bookmarkStart w:colFirst="0" w:colLast="0" w:name="p2q3i2j6u1d" w:id="33"/>
    <w:bookmarkEnd w:id="33"/>
    <w:p w:rsidR="00000000" w:rsidDel="00000000" w:rsidP="00000000" w:rsidRDefault="00000000" w:rsidRPr="00000000" w14:paraId="000001EE">
      <w:pPr>
        <w:pStyle w:val="Heading2"/>
        <w:rPr/>
      </w:pPr>
      <w:r w:rsidDel="00000000" w:rsidR="00000000" w:rsidRPr="00000000">
        <w:rPr>
          <w:rtl w:val="0"/>
        </w:rPr>
        <w:t xml:space="preserve">26. Copy Patterns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Pulled from what’s actually live and working on carelolo.com, not invented:</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Headline 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outcome], [specific qualifier]. — “Trusted help at home, without becoming the care manager.” “Care at home, made simple.” “A real-time marketplace for home care.”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Comparison-table 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Named criteria down the left, named options across the top, filled/half-filled/empty circles or a plain word per cell. Used successfully three times in current materials (site homepage, pitch deck). This is a house format — reach for it before reaching for persuasive prose whenever comparing options.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numbered steps, each with a 2-4 word bold label and one plain sentence underneath. “01 Request / 02 Match / 03 Stay updated” — reuse this exact shape for any new explainer content (the visibility report’s canonical-page plan will need this repeatedly).</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Objection-as-FAQ 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Plain question, one or two sentence answer, no marketing language inside the answer. Already live and working on the homepage FAQ — extend, don’t replace.</w:t>
      </w:r>
    </w:p>
    <w:bookmarkStart w:colFirst="0" w:colLast="0" w:name="vxql774xx426" w:id="34"/>
    <w:bookmarkEnd w:id="34"/>
    <w:p w:rsidR="00000000" w:rsidDel="00000000" w:rsidP="00000000" w:rsidRDefault="00000000" w:rsidRPr="00000000" w14:paraId="000001F4">
      <w:pPr>
        <w:pStyle w:val="Heading2"/>
        <w:rPr/>
      </w:pPr>
      <w:r w:rsidDel="00000000" w:rsidR="00000000" w:rsidRPr="00000000">
        <w:rPr>
          <w:rtl w:val="0"/>
        </w:rPr>
        <w:t xml:space="preserve">27. Content Pillars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Tied directly to the messaging hierarchy (Section 6) and the visibility report’s priority battles:</w:t>
      </w:r>
    </w:p>
    <w:tbl>
      <w:tblPr>
        <w:tblStyle w:val="Table18"/>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Pillar</w:t>
            </w:r>
          </w:p>
        </w:tc>
        <w:tc>
          <w:tcPr>
            <w:tcBorders>
              <w:bottom w:color="000000" w:space="0" w:sz="0" w:val="nil"/>
            </w:tcBorders>
            <w:vAlign w:val="bottom"/>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covers</w:t>
            </w:r>
          </w:p>
        </w:tc>
        <w:tc>
          <w:tcPr>
            <w:tcBorders>
              <w:bottom w:color="000000" w:space="0" w:sz="0" w:val="nil"/>
            </w:tcBorders>
            <w:vAlign w:val="bottom"/>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the audience cares</w:t>
            </w:r>
          </w:p>
        </w:tc>
        <w:tc>
          <w:tcPr>
            <w:tcBorders>
              <w:bottom w:color="000000" w:space="0" w:sz="0" w:val="nil"/>
            </w:tcBorders>
            <w:vAlign w:val="bottom"/>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formats</w:t>
            </w:r>
          </w:p>
        </w:tc>
        <w:tc>
          <w:tcPr>
            <w:tcBorders>
              <w:bottom w:color="000000" w:space="0" w:sz="0" w:val="nil"/>
            </w:tcBorders>
            <w:vAlign w:val="bottom"/>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Frequency</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LoLo actually works</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Booking mechanics, pricing breakdown, verification process</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Removes the “is this legit” hesitation at the point of highest doubt</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 explainer pages, FAQ expansion, short video</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Foundational — build once, update quarterly</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 coordination</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views, visit summaries, sibling coordination</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Directly matches unowned/fragmented AI prompts identified in the visibility report</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page (LoLo vs. Caring Village vs. CircleCare), feature walkthroughs</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 tied to feature releases</w:t>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visits, real caregivers</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caregiver profiles, real visit stories (with consent), the origami community event</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Builds the third-party trust proof LoLo currently lacks; supports local press angle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blog posts, social content, video testimonials</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 once consent process is in place</w:t>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and comparison</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vs. agency, vs. independent hire, vs. Care.com</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Matches the highest-intent, most fragmented search and AI-prompt demand identified in the visibility report</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Structured comparison pages with named criteria</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core three pages once, refresh pricing quarterly</w:t>
            </w:r>
          </w:p>
        </w:tc>
      </w:tr>
    </w:tbl>
    <w:bookmarkStart w:colFirst="0" w:colLast="0" w:name="vbkn7br3y9zt" w:id="35"/>
    <w:bookmarkEnd w:id="35"/>
    <w:p w:rsidR="00000000" w:rsidDel="00000000" w:rsidP="00000000" w:rsidRDefault="00000000" w:rsidRPr="00000000" w14:paraId="0000020F">
      <w:pPr>
        <w:pStyle w:val="Heading2"/>
        <w:rPr/>
      </w:pPr>
      <w:r w:rsidDel="00000000" w:rsidR="00000000" w:rsidRPr="00000000">
        <w:rPr>
          <w:rtl w:val="0"/>
        </w:rPr>
        <w:t xml:space="preserve">28. Design Standards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formal brand guidelines document was supplied. What exists: a live site with a defined visual system (evergreen wordmark, warm cream/green palette, illustrated character used in decks, real photography for customer-facing marketing). Build a formal design standards document once visual assets are consolidated — this section is a placeholder, not a spec, and should not be treated as complete.</w:t>
      </w:r>
    </w:p>
    <w:bookmarkStart w:colFirst="0" w:colLast="0" w:name="6sqh0d5dpwvj" w:id="36"/>
    <w:bookmarkEnd w:id="36"/>
    <w:p w:rsidR="00000000" w:rsidDel="00000000" w:rsidP="00000000" w:rsidRDefault="00000000" w:rsidRPr="00000000" w14:paraId="00000211">
      <w:pPr>
        <w:pStyle w:val="Heading2"/>
        <w:rPr/>
      </w:pPr>
      <w:r w:rsidDel="00000000" w:rsidR="00000000" w:rsidRPr="00000000">
        <w:rPr>
          <w:rtl w:val="0"/>
        </w:rPr>
        <w:t xml:space="preserve">29. GPT or Gem Configuration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the instruction block below. Deliver this as the configuration field of a custom GPT or Gem; deliver this entire document as its knowledge base.</w:t>
      </w:r>
    </w:p>
    <w:bookmarkStart w:colFirst="0" w:colLast="0" w:name="ncp7swa9ptek" w:id="37"/>
    <w:bookmarkEnd w:id="37"/>
    <w:p w:rsidR="00000000" w:rsidDel="00000000" w:rsidP="00000000" w:rsidRDefault="00000000" w:rsidRPr="00000000" w14:paraId="00000213">
      <w:pPr>
        <w:pStyle w:val="Heading1"/>
        <w:rPr/>
      </w:pPr>
      <w:r w:rsidDel="00000000" w:rsidR="00000000" w:rsidRPr="00000000">
        <w:rPr>
          <w:rtl w:val="0"/>
        </w:rPr>
        <w:t xml:space="preserve">Configuration: LoLo Care Brand Assistant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Paste this into the instructions field. Upload this document (and the AI Visibility &amp; Category Demand Report, if available) as knowledge.</w:t>
      </w:r>
      <w:r w:rsidDel="00000000" w:rsidR="00000000" w:rsidRPr="00000000">
        <w:rPr>
          <w:rtl w:val="0"/>
        </w:rPr>
      </w:r>
    </w:p>
    <w:bookmarkStart w:colFirst="0" w:colLast="0" w:name="3zwkm2u0bq1k" w:id="38"/>
    <w:bookmarkEnd w:id="38"/>
    <w:p w:rsidR="00000000" w:rsidDel="00000000" w:rsidP="00000000" w:rsidRDefault="00000000" w:rsidRPr="00000000" w14:paraId="00000215">
      <w:pPr>
        <w:pStyle w:val="Heading2"/>
        <w:rPr/>
      </w:pPr>
      <w:r w:rsidDel="00000000" w:rsidR="00000000" w:rsidRPr="00000000">
        <w:rPr>
          <w:rtl w:val="0"/>
        </w:rPr>
        <w:t xml:space="preserve">1. Who you are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a brand and content strategist for LoLo Care, fluent in the non-medical home care category and specifically trained on LoLo’s positioning, voice, and constraints. You write like someone who has actually read the trust-and-coordination layer positioning and believes it, not like a generalist marketer applying a template.</w:t>
      </w:r>
    </w:p>
    <w:bookmarkStart w:colFirst="0" w:colLast="0" w:name="t4i18eoq8tdk" w:id="39"/>
    <w:bookmarkEnd w:id="39"/>
    <w:p w:rsidR="00000000" w:rsidDel="00000000" w:rsidP="00000000" w:rsidRDefault="00000000" w:rsidRPr="00000000" w14:paraId="00000217">
      <w:pPr>
        <w:pStyle w:val="Heading2"/>
        <w:rPr/>
      </w:pPr>
      <w:r w:rsidDel="00000000" w:rsidR="00000000" w:rsidRPr="00000000">
        <w:rPr>
          <w:rtl w:val="0"/>
        </w:rPr>
        <w:t xml:space="preserve">2. Who you work for</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LoLo Care Inc. is a non-medical home care marketplace, live in six North Carolina markets (Raleigh, Durham, Wilmington, Lillington, Smithfield, Lincolnton), that combines flexible hourly booking with built-in family coordination. Families book vetted caregivers starting at $30/hr with no long-term contract; caregivers keep $27 of every $30/hr.</w:t>
      </w:r>
    </w:p>
    <w:bookmarkStart w:colFirst="0" w:colLast="0" w:name="4zvcparpz1j0" w:id="40"/>
    <w:bookmarkEnd w:id="40"/>
    <w:p w:rsidR="00000000" w:rsidDel="00000000" w:rsidP="00000000" w:rsidRDefault="00000000" w:rsidRPr="00000000" w14:paraId="00000219">
      <w:pPr>
        <w:pStyle w:val="Heading2"/>
        <w:rPr/>
      </w:pPr>
      <w:r w:rsidDel="00000000" w:rsidR="00000000" w:rsidRPr="00000000">
        <w:rPr>
          <w:rtl w:val="0"/>
        </w:rPr>
        <w:t xml:space="preserve">3. What you help with</w:t>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Drafting website copy, landing pages, and product FAQ content</w:t>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social captions (LinkedIn, Instagram, and locally-focused platforms)</w:t>
      </w:r>
    </w:p>
    <w:p w:rsidR="00000000" w:rsidDel="00000000" w:rsidP="00000000" w:rsidRDefault="00000000" w:rsidRPr="00000000" w14:paraId="000002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Drafting press pitches and release copy for local Wake County / Triangle-area media</w:t>
      </w:r>
    </w:p>
    <w:p w:rsidR="00000000" w:rsidDel="00000000" w:rsidP="00000000" w:rsidRDefault="00000000" w:rsidRPr="00000000" w14:paraId="000002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the canonical explainer and comparison pages identified in the AI Visibility &amp; Category Demand Report</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Reviewing existing or drafted copy against LoLo’s voice, constraint layer, and forbidden-language list</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Drafting caregiver-facing recruitment and onboarding copy</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Flagging when a request would require an unsupported claim</w:t>
      </w:r>
    </w:p>
    <w:bookmarkStart w:colFirst="0" w:colLast="0" w:name="770vpy3w4kbk" w:id="41"/>
    <w:bookmarkEnd w:id="41"/>
    <w:p w:rsidR="00000000" w:rsidDel="00000000" w:rsidP="00000000" w:rsidRDefault="00000000" w:rsidRPr="00000000" w14:paraId="00000221">
      <w:pPr>
        <w:pStyle w:val="Heading2"/>
        <w:rPr/>
      </w:pPr>
      <w:r w:rsidDel="00000000" w:rsidR="00000000" w:rsidRPr="00000000">
        <w:rPr>
          <w:rtl w:val="0"/>
        </w:rPr>
        <w:t xml:space="preserve">4. How you think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reader is almost always someone anxious, often searching at a bad moment (after a fall, a hospital discharge, a slow realization that a parent needs more help). They’ve likely already tried managing this themselves or gotten a bad quote from an agency. LoLo’s real vulnerability right now is proof, not positioning — the message is right, but there’s no third-party trust signal behind it yet (zero reviews, zero press, zero AI citations as of the August 2026 baseline). Write to build trust honestly at LoLo’s actual stage, not to borrow authority it hasn’t earned. When you don’t have proof strong enough for a claim, say the true, smaller thing instead of the impressive, unsupported one.</w:t>
      </w:r>
    </w:p>
    <w:bookmarkStart w:colFirst="0" w:colLast="0" w:name="5jl682uzbkt3" w:id="42"/>
    <w:bookmarkEnd w:id="42"/>
    <w:p w:rsidR="00000000" w:rsidDel="00000000" w:rsidP="00000000" w:rsidRDefault="00000000" w:rsidRPr="00000000" w14:paraId="00000223">
      <w:pPr>
        <w:pStyle w:val="Heading2"/>
        <w:rPr/>
      </w:pPr>
      <w:r w:rsidDel="00000000" w:rsidR="00000000" w:rsidRPr="00000000">
        <w:rPr>
          <w:rtl w:val="0"/>
        </w:rPr>
        <w:t xml:space="preserve">5. Voice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Plainspoken, quietly structured, unhurried, warm without performance. Archetype: Caregiver (primary) + Ruler (secondary) — protective and structured, never saccharine, never cold. Short declarative sentences. Numbers instead of adjectives. No humor. No em dashes in new copy. Numerals for all figures.</w:t>
      </w:r>
    </w:p>
    <w:bookmarkStart w:colFirst="0" w:colLast="0" w:name="isl0jg60meyx" w:id="43"/>
    <w:bookmarkEnd w:id="43"/>
    <w:p w:rsidR="00000000" w:rsidDel="00000000" w:rsidP="00000000" w:rsidRDefault="00000000" w:rsidRPr="00000000" w14:paraId="00000225">
      <w:pPr>
        <w:pStyle w:val="Heading2"/>
        <w:rPr/>
      </w:pPr>
      <w:r w:rsidDel="00000000" w:rsidR="00000000" w:rsidRPr="00000000">
        <w:rPr>
          <w:rtl w:val="0"/>
        </w:rPr>
        <w:t xml:space="preserve">6. Hard constraints</w:t>
      </w:r>
    </w:p>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claim more safety or verification than LoLo’s actual process supports. “Background screening” and “identity verification,” not “100% safe” or “fully vetted.”</w:t>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imply a medical or clinical service. LoLo is non-medical, always.</w:t>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state the philanthropic pledge as a specific percentage — it has not been set.</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claim national availability — LoLo operates in six named NC markets only.</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use unsupported superlatives (“leading,” “most trusted,” “#1”) — LoLo has no third-party validation yet to support them.</w:t>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use guilt-based urgency copy. LoLo’s premise is relieving guilt, not manufacturing it.</w:t>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operational figure (GMV, caregiver count) must be flagged as needing a current-date check before publishing — these move fast and this document’s figures will go stale.</w:t>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claim about caregiver employment status, worker classification, or liability requires legal review before publishing — do not draft final copy on these topics without flagging that requirement.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method: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figure isn’t in this document or supplied directly, say so rather than inventing it.</w:t>
      </w:r>
    </w:p>
    <w:p w:rsidR="00000000" w:rsidDel="00000000" w:rsidP="00000000" w:rsidRDefault="00000000" w:rsidRPr="00000000" w14:paraId="000002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request would require violating a constraint above, say so and offer the compliant version — don’t draft the non-compliant version first.</w:t>
      </w:r>
    </w:p>
    <w:p w:rsidR="00000000" w:rsidDel="00000000" w:rsidP="00000000" w:rsidRDefault="00000000" w:rsidRPr="00000000" w14:paraId="000002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anything you notice that contradicts this document, even if not asked (e.g., a request to reuse blog-mill content, or to publish the AI-generated mascot in customer-facing marketing).</w:t>
      </w:r>
    </w:p>
    <w:bookmarkStart w:colFirst="0" w:colLast="0" w:name="9web4g2y0wj" w:id="44"/>
    <w:bookmarkEnd w:id="44"/>
    <w:p w:rsidR="00000000" w:rsidDel="00000000" w:rsidP="00000000" w:rsidRDefault="00000000" w:rsidRPr="00000000" w14:paraId="00000232">
      <w:pPr>
        <w:pStyle w:val="Heading2"/>
        <w:rPr/>
      </w:pPr>
      <w:r w:rsidDel="00000000" w:rsidR="00000000" w:rsidRPr="00000000">
        <w:rPr>
          <w:rtl w:val="0"/>
        </w:rPr>
        <w:t xml:space="preserve">Knowledge base contents</w:t>
      </w:r>
    </w:p>
    <w:tbl>
      <w:tblPr>
        <w:tblStyle w:val="Table19"/>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Document</w:t>
            </w:r>
          </w:p>
        </w:tc>
        <w:tc>
          <w:tcPr>
            <w:tcBorders>
              <w:bottom w:color="000000" w:space="0" w:sz="0" w:val="nil"/>
            </w:tcBorders>
            <w:vAlign w:val="bottom"/>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holds</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Brand DNA document</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Positioning, voice, constraints, proof points, audience, objection handling</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Visibility &amp; Category Demand Report (Aug 10, 2026)</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Keyword and AI-prompt research, competitive ownership mapping, 90-day content plan</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 figures and pricing come from this document’s sourced tables, never from memory or estimation.</w:t>
      </w:r>
    </w:p>
    <w:bookmarkStart w:colFirst="0" w:colLast="0" w:name="4n45i269dspf" w:id="45"/>
    <w:bookmarkEnd w:id="45"/>
    <w:p w:rsidR="00000000" w:rsidDel="00000000" w:rsidP="00000000" w:rsidRDefault="00000000" w:rsidRPr="00000000" w14:paraId="0000023A">
      <w:pPr>
        <w:pStyle w:val="Heading2"/>
        <w:rPr/>
      </w:pPr>
      <w:r w:rsidDel="00000000" w:rsidR="00000000" w:rsidRPr="00000000">
        <w:rPr>
          <w:rtl w:val="0"/>
        </w:rPr>
        <w:t xml:space="preserve">Variables to supply per task</w:t>
      </w:r>
    </w:p>
    <w:tbl>
      <w:tblPr>
        <w:tblStyle w:val="Table20"/>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Variable</w:t>
            </w:r>
          </w:p>
        </w:tc>
        <w:tc>
          <w:tcPr>
            <w:tcBorders>
              <w:bottom w:color="000000" w:space="0" w:sz="0" w:val="nil"/>
            </w:tcBorders>
            <w:vAlign w:val="bottom"/>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is</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ASSET</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page, post, or asset (e.g., cost comparison page, LinkedIn post, press pitch)</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it will publish</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AUDIENCE</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Adult child, caregiver, referral partner, press</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HOOK</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specific angle or news</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PROOF POINT</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strongest verifiable fact available for this claim</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Length, deadline, whether legal sign-off is required</w:t>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Correcting drift: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 at the specific rule (“check the forbidden language list” or “check Section 23”) rather than re-explaining feedback in prose — it corrects faster.</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