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4"/>
          <w:color w:val="000000"/>
        </w:rPr>
        <w:t>CS 499 Milestone Four</w:t>
        <w:br/>
        <w:t>Enhancement Three: Databases</w:t>
      </w:r>
    </w:p>
    <w:p>
      <w:pPr>
        <w:spacing w:line="480" w:lineRule="auto" w:before="0" w:after="0"/>
        <w:jc w:val="center"/>
      </w:pPr>
      <w:r>
        <w:rPr>
          <w:rFonts w:ascii="Times New Roman" w:hAnsi="Times New Roman"/>
          <w:b/>
          <w:sz w:val="24"/>
          <w:color w:val="000000"/>
        </w:rPr>
        <w:t>Patrick Harrington</w:t>
      </w:r>
    </w:p>
    <w:p>
      <w:pPr>
        <w:pStyle w:val="Heading1"/>
        <w:spacing w:line="480" w:lineRule="auto" w:before="0" w:after="0"/>
      </w:pPr>
      <w:r>
        <w:rPr>
          <w:rFonts w:ascii="Times New Roman" w:hAnsi="Times New Roman"/>
          <w:sz w:val="24"/>
          <w:color w:val="000000"/>
        </w:rPr>
        <w:t>Artifact Description</w:t>
      </w:r>
    </w:p>
    <w:p>
      <w:pPr>
        <w:spacing w:line="480" w:lineRule="auto" w:before="0" w:after="0"/>
      </w:pPr>
      <w:r>
        <w:rPr>
          <w:rFonts w:ascii="Times New Roman" w:hAnsi="Times New Roman"/>
          <w:sz w:val="24"/>
          <w:color w:val="000000"/>
        </w:rPr>
        <w:t>The artifact selected for this enhancement is the Grazioso Salvare Dashboard, originally created in April 2026 for CS 340 Client/Server Development. The application uses Python, Dash, Pandas, Plotly, Dash Leaflet, and MongoDB to help an animal-rescue organization review shelter records, filter animals by rescue suitability, visualize breed distributions, and display selected animals on a map. The original project used an AnimalShelter class to separate MongoDB create, read, update, and delete operations from the dashboard interface. This same artifact has been progressively enhanced throughout CS 499 so that the software engineering, algorithms and data structures, and database improvements form one cohesive capstone project.</w:t>
      </w:r>
    </w:p>
    <w:p>
      <w:pPr>
        <w:pStyle w:val="Heading1"/>
        <w:spacing w:line="480" w:lineRule="auto" w:before="0" w:after="0"/>
      </w:pPr>
      <w:r>
        <w:rPr>
          <w:rFonts w:ascii="Times New Roman" w:hAnsi="Times New Roman"/>
          <w:sz w:val="24"/>
          <w:color w:val="000000"/>
        </w:rPr>
        <w:t>Justification and Database Skills Demonstrated</w:t>
      </w:r>
    </w:p>
    <w:p>
      <w:pPr>
        <w:spacing w:line="480" w:lineRule="auto" w:before="0" w:after="0"/>
      </w:pPr>
      <w:r>
        <w:rPr>
          <w:rFonts w:ascii="Times New Roman" w:hAnsi="Times New Roman"/>
          <w:sz w:val="24"/>
          <w:color w:val="000000"/>
        </w:rPr>
        <w:t>I selected this artifact because the database is central to the application rather than an isolated supporting feature. Every dashboard view depends on retrieving, filtering, and interpreting MongoDB records, which makes the project an appropriate demonstration of client/server development and database engineering. The artifact also provides a clear comparison between the original classroom implementation and a more professional repository layer that emphasizes data integrity, predictable behavior, security, maintainability, and efficient database use.</w:t>
      </w:r>
    </w:p>
    <w:p>
      <w:pPr>
        <w:spacing w:line="480" w:lineRule="auto" w:before="0" w:after="0"/>
      </w:pPr>
      <w:r>
        <w:rPr>
          <w:rFonts w:ascii="Times New Roman" w:hAnsi="Times New Roman"/>
          <w:sz w:val="24"/>
          <w:color w:val="000000"/>
        </w:rPr>
        <w:t>The Milestone Four enhancement substantially improved the database layer. Application-level schema validation now checks required animal identifiers, normalizes string values, validates numeric fields, and rejects unsafe field names before data reaches MongoDB. Create operations add UTC creation and update timestamps, and a duplicate animal identifier raises a specific conflict exception instead of producing an unclear general failure. Update and delete operations were redesigned as single-record methods that require an animal_id. This change reduces the risk of an accidental broad query modifying or deleting many documents.</w:t>
      </w:r>
    </w:p>
    <w:p>
      <w:pPr>
        <w:spacing w:line="480" w:lineRule="auto" w:before="0" w:after="0"/>
      </w:pPr>
      <w:r>
        <w:rPr>
          <w:rFonts w:ascii="Times New Roman" w:hAnsi="Times New Roman"/>
          <w:sz w:val="24"/>
          <w:color w:val="000000"/>
        </w:rPr>
        <w:t>The read method now enforces bounded result limits and permits sorting only on an allow-list of meaningful fields. This protects the dashboard from accidentally retrieving an unbounded collection and prevents arbitrary sort requests from being passed to the database. The repository also creates a unique partial index for animal_id and compound indexes for the fields used by breed searches and rescue filtering. These indexes reflect the application's actual access patterns. The design recognizes the trade-off that indexes improve lookup and filtering performance while consuming storage and adding overhead to inserts and updates.</w:t>
      </w:r>
    </w:p>
    <w:p>
      <w:pPr>
        <w:spacing w:line="480" w:lineRule="auto" w:before="0" w:after="0"/>
      </w:pPr>
      <w:r>
        <w:rPr>
          <w:rFonts w:ascii="Times New Roman" w:hAnsi="Times New Roman"/>
          <w:sz w:val="24"/>
          <w:color w:val="000000"/>
        </w:rPr>
        <w:t>A server-side aggregation method was added to calculate breed counts through MongoDB's pipeline stages, including match, group, sort, limit, and project. Performing this work in MongoDB reduces the amount of data transferred to Python and demonstrates an appropriate use of database-side processing. A non-sensitive health-summary method reports the active database, collection, estimated record count, and index names without exposing authentication information. Database-specific validation, conflict, not-found, and repository exceptions improve error handling and make failures easier for the application and future developers to interpret.</w:t>
      </w:r>
    </w:p>
    <w:p>
      <w:pPr>
        <w:pStyle w:val="Heading1"/>
        <w:spacing w:line="480" w:lineRule="auto" w:before="0" w:after="0"/>
      </w:pPr>
      <w:r>
        <w:rPr>
          <w:rFonts w:ascii="Times New Roman" w:hAnsi="Times New Roman"/>
          <w:sz w:val="24"/>
          <w:color w:val="000000"/>
        </w:rPr>
        <w:t>Course Outcome Progress</w:t>
      </w:r>
    </w:p>
    <w:p>
      <w:pPr>
        <w:spacing w:line="480" w:lineRule="auto" w:before="0" w:after="0"/>
      </w:pPr>
      <w:r>
        <w:rPr>
          <w:rFonts w:ascii="Times New Roman" w:hAnsi="Times New Roman"/>
          <w:sz w:val="24"/>
          <w:color w:val="000000"/>
        </w:rPr>
        <w:t>This enhancement met the outcome-coverage plan established in Module One and made the strongest progress toward Course Outcomes Four and Five. Course Outcome Four is demonstrated through the use of MongoDB indexes, aggregation pipelines, validation, structured repository methods, logging, and automated tests to create a more reliable client/server solution that delivers practical value. Course Outcome Five is demonstrated through removal of credentials from source control, validation of input and query structures, safe single-record mutations, bounded reads, non-sensitive health reporting, and clearer exception handling.</w:t>
      </w:r>
    </w:p>
    <w:p>
      <w:pPr>
        <w:spacing w:line="480" w:lineRule="auto" w:before="0" w:after="0"/>
      </w:pPr>
      <w:r>
        <w:rPr>
          <w:rFonts w:ascii="Times New Roman" w:hAnsi="Times New Roman"/>
          <w:sz w:val="24"/>
          <w:color w:val="000000"/>
        </w:rPr>
        <w:t>The work also supports Course Outcome Three because the database design required evaluating trade-offs. For example, additional indexes improve common dashboard queries but increase storage use and write cost. Server-side aggregation improves efficiency and reduces transferred data, but it adds database-specific logic that must be documented and tested. Course Outcome Two is supported by the updated README, database enhancement documentation, test results, code comments, and this narrative. My outcome-coverage plan does not require a major change; instead, this milestone completes the planned database evidence and strengthens the security and technical communication evidence that will appear across the final ePortfolio.</w:t>
      </w:r>
    </w:p>
    <w:p>
      <w:pPr>
        <w:pStyle w:val="Heading1"/>
        <w:spacing w:line="480" w:lineRule="auto" w:before="0" w:after="0"/>
      </w:pPr>
      <w:r>
        <w:rPr>
          <w:rFonts w:ascii="Times New Roman" w:hAnsi="Times New Roman"/>
          <w:sz w:val="24"/>
          <w:color w:val="000000"/>
        </w:rPr>
        <w:t>Reflection on the Enhancement Process</w:t>
      </w:r>
    </w:p>
    <w:p>
      <w:pPr>
        <w:spacing w:line="480" w:lineRule="auto" w:before="0" w:after="0"/>
      </w:pPr>
      <w:r>
        <w:rPr>
          <w:rFonts w:ascii="Times New Roman" w:hAnsi="Times New Roman"/>
          <w:sz w:val="24"/>
          <w:color w:val="000000"/>
        </w:rPr>
        <w:t>The enhancement process reinforced that database quality involves more than implementing the four CRUD operations. A repository can function correctly in a small classroom environment while still allowing unsafe mass changes, duplicate identifiers, malformed values, or unnecessarily large reads. The most important learning outcome was understanding how validation, indexes, operation boundaries, aggregation, audit metadata, and exception design work together to protect data and make application behavior more predictable.</w:t>
      </w:r>
    </w:p>
    <w:p>
      <w:pPr>
        <w:spacing w:line="480" w:lineRule="auto" w:before="0" w:after="0"/>
      </w:pPr>
      <w:r>
        <w:rPr>
          <w:rFonts w:ascii="Times New Roman" w:hAnsi="Times New Roman"/>
          <w:sz w:val="24"/>
          <w:color w:val="000000"/>
        </w:rPr>
        <w:t>One challenge was improving safety without making the repository difficult to use. Requiring animal_id for update and delete operations intentionally reduces flexibility, but it provides a safer default for an interactive dashboard where a user expects to modify one selected record. Another challenge was selecting indexes that support real queries without indexing every field. The final design uses a unique identifier index and two compound indexes aligned with the application's rescue and breed filtering patterns.</w:t>
      </w:r>
    </w:p>
    <w:p>
      <w:pPr>
        <w:spacing w:line="480" w:lineRule="auto" w:before="0" w:after="0"/>
      </w:pPr>
      <w:r>
        <w:rPr>
          <w:rFonts w:ascii="Times New Roman" w:hAnsi="Times New Roman"/>
          <w:sz w:val="24"/>
          <w:color w:val="000000"/>
        </w:rPr>
        <w:t>Testing database code presented an additional challenge because the submission does not include real credentials and should not change a live database. I addressed this by using isolated fake collection and cursor objects in the unit tests. These tests verify validation, audit fields, duplicate handling, bounded reads, approved sorting, safe update and delete behavior, aggregation-pipeline construction, and protection of sensitive information. The complete enhanced project passes fifteen unit tests when the existing algorithm tests and the new database tests are run together. A live MongoDB deployment was not included because credentials and environment-specific infrastructure are intentionally excluded from the artifact.</w:t>
      </w:r>
    </w:p>
    <w:p>
      <w:pPr>
        <w:spacing w:line="480" w:lineRule="auto" w:before="0" w:after="0"/>
      </w:pPr>
      <w:r>
        <w:rPr>
          <w:rFonts w:ascii="Times New Roman" w:hAnsi="Times New Roman"/>
          <w:sz w:val="24"/>
          <w:color w:val="000000"/>
        </w:rPr>
        <w:t>Overall, the enhancement transformed the data-access layer from a basic CRUD wrapper into a more deliberate database component. The revised artifact demonstrates that I can evaluate a working application, identify risks and scalability concerns, and apply database and security practices that make the solution more appropriate for continued development and eventual deployment.</w:t>
      </w:r>
    </w:p>
    <w:p>
      <w:pPr>
        <w:pStyle w:val="Heading1"/>
        <w:spacing w:line="480" w:lineRule="auto" w:before="0" w:after="0"/>
      </w:pPr>
      <w:r>
        <w:rPr>
          <w:rFonts w:ascii="Times New Roman" w:hAnsi="Times New Roman"/>
          <w:sz w:val="24"/>
          <w:color w:val="000000"/>
        </w:rPr>
        <w:t>Technical Evidence Included</w:t>
      </w:r>
    </w:p>
    <w:p>
      <w:pPr>
        <w:pStyle w:val="ListBullet"/>
        <w:spacing w:line="480" w:lineRule="auto" w:before="0" w:after="0"/>
      </w:pPr>
      <w:r>
        <w:rPr>
          <w:rFonts w:ascii="Times New Roman" w:hAnsi="Times New Roman"/>
          <w:sz w:val="24"/>
          <w:color w:val="000000"/>
        </w:rPr>
        <w:t>animal_shelter.py: schema-aware validation, managed indexes, bounded reads, safe single-record update and delete methods, audit timestamps, aggregation, health reporting, and database-specific exceptions.</w:t>
      </w:r>
    </w:p>
    <w:p>
      <w:pPr>
        <w:pStyle w:val="ListBullet"/>
        <w:spacing w:line="480" w:lineRule="auto" w:before="0" w:after="0"/>
      </w:pPr>
      <w:r>
        <w:rPr>
          <w:rFonts w:ascii="Times New Roman" w:hAnsi="Times New Roman"/>
          <w:sz w:val="24"/>
          <w:color w:val="000000"/>
        </w:rPr>
        <w:t>tests/test_database.py: isolated unit tests for validation, duplicate conflicts, limits, sorting, safe mutations, aggregation, and non-sensitive health reporting.</w:t>
      </w:r>
    </w:p>
    <w:p>
      <w:pPr>
        <w:pStyle w:val="ListBullet"/>
        <w:spacing w:line="480" w:lineRule="auto" w:before="0" w:after="0"/>
      </w:pPr>
      <w:r>
        <w:rPr>
          <w:rFonts w:ascii="Times New Roman" w:hAnsi="Times New Roman"/>
          <w:sz w:val="24"/>
          <w:color w:val="000000"/>
        </w:rPr>
        <w:t>DATABASE_ENHANCEMENTS.md: explanation of the design, index trade-offs, and testing procedure.</w:t>
      </w:r>
    </w:p>
    <w:p>
      <w:pPr>
        <w:pStyle w:val="ListBullet"/>
        <w:spacing w:line="480" w:lineRule="auto" w:before="0" w:after="0"/>
      </w:pPr>
      <w:r>
        <w:rPr>
          <w:rFonts w:ascii="Times New Roman" w:hAnsi="Times New Roman"/>
          <w:sz w:val="24"/>
          <w:color w:val="000000"/>
        </w:rPr>
        <w:t>TEST_RESULTS.txt: recorded results for the cumulative software, algorithm, and database test suite.</w:t>
      </w:r>
    </w:p>
    <w:p>
      <w:pPr>
        <w:pStyle w:val="ListBullet"/>
        <w:spacing w:line="480" w:lineRule="auto" w:before="0" w:after="0"/>
      </w:pPr>
      <w:r>
        <w:rPr>
          <w:rFonts w:ascii="Times New Roman" w:hAnsi="Times New Roman"/>
          <w:sz w:val="24"/>
          <w:color w:val="000000"/>
        </w:rPr>
        <w:t>Original_Artifact and Enhanced_Artifact folders: direct evidence of growth from the original CS 340 submission to the cumulative CS 499 artifact.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