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Спортсмен</w:t>
            </w:r>
          </w:p>
        </w:tc>
        <w:tc>
          <w:tcPr>
            <w:tcW w:type="dxa" w:w="4320"/>
          </w:tcPr>
          <w:p>
            <w:r>
              <w:t>Основное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Гуркина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