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FDE91" w14:textId="6E8D56F2" w:rsidR="000A6431" w:rsidRPr="000A6431" w:rsidRDefault="000A6431" w:rsidP="000A6431">
      <w:pPr>
        <w:pStyle w:val="NormalWeb"/>
        <w:rPr>
          <w:b/>
          <w:bCs/>
        </w:rPr>
      </w:pPr>
      <w:r w:rsidRPr="000A6431">
        <w:rPr>
          <w:b/>
          <w:bCs/>
        </w:rPr>
        <w:t>BÁO CÁO TIẾN ĐỘ NGHIÊN CỨU: TUẦN THỨ NHẤT</w:t>
      </w:r>
    </w:p>
    <w:p w14:paraId="181CFD88" w14:textId="77777777" w:rsidR="000A6431" w:rsidRPr="000A6431" w:rsidRDefault="000A6431" w:rsidP="000A6431">
      <w:pPr>
        <w:pStyle w:val="NormalWeb"/>
      </w:pPr>
    </w:p>
    <w:p w14:paraId="7951A647" w14:textId="77777777" w:rsidR="000A6431" w:rsidRPr="000A6431" w:rsidRDefault="000A6431" w:rsidP="000A6431">
      <w:pPr>
        <w:pStyle w:val="NormalWeb"/>
      </w:pPr>
    </w:p>
    <w:p w14:paraId="3B2915D0" w14:textId="2B370899" w:rsidR="000A6431" w:rsidRPr="000A6431" w:rsidRDefault="000A6431" w:rsidP="000A6431">
      <w:pPr>
        <w:pStyle w:val="NormalWeb"/>
      </w:pPr>
      <w:r w:rsidRPr="000A6431">
        <w:t>Trong nghiên cứu này, việc lựa chọn hệ sinh thái PyTorch kết hợp cùng Thuật toán Di truyền (GA) không phải là sự ngẫu nhiên mà dựa trên những phân tích kỹ lưỡng về tính hiệu quả và khả năng kiểm soát mô hình.</w:t>
      </w:r>
    </w:p>
    <w:p w14:paraId="3236B1F1" w14:textId="77777777" w:rsidR="000A6431" w:rsidRPr="000A6431" w:rsidRDefault="000A6431" w:rsidP="000A6431">
      <w:pPr>
        <w:pStyle w:val="NormalWeb"/>
      </w:pPr>
      <w:r w:rsidRPr="000A6431">
        <w:t>Về mặt công cụ, mặc dù TensorFlow/Keras là những framework phổ biến với tính đóng gói cao, nhưng PyTorch lại tỏ ra ưu việt hơn trong môi trường nghiên cứu nhờ cơ chế đồ thị tính toán động (Dynamic Computational Graph). Điều này cho phép người nghiên cứu can thiệp sâu vào cấu trúc của từng lớp mạng LSTM, dễ dàng gỡ lỗi và tối ưu hóa bộ nhớ GPU trực tiếp trên hệ điều hành Windows thông qua nền tảng CUDA. Đặc biệt, với dòng card đồ họa RTX 3050Ti, PyTorch cung cấp sự ổn định vượt trội trong việc phân phối tài nguyên, giúp rút ngắn đáng kể thời gian thử nghiệm các thế hệ trong thuật toán di truyền.</w:t>
      </w:r>
    </w:p>
    <w:p w14:paraId="734A9667" w14:textId="3F4D7CA6" w:rsidR="000F2CE4" w:rsidRPr="000A6431" w:rsidRDefault="000A6431" w:rsidP="000A6431">
      <w:pPr>
        <w:pStyle w:val="NormalWeb"/>
      </w:pPr>
      <w:r w:rsidRPr="000A6431">
        <w:t>Về mặt phương pháp tối ưu, thay vì sử dụng các kỹ thuật truyền thống như Grid Search (tìm kiếm lưới) vốn tiêu tốn nhiều tài nguyên và dễ bị bế tắc trong các cực tiểu cục bộ, nghiên cứu quyết định ứng dụng Thuật toán Di truyền (GA). GA mô phỏng quá trình tiến hóa tự nhiên, cho phép duy trì một quần thể các bộ siêu tham số đa dạng. Thông qua các phép toán lai ghép và đột biến, thuật toán có khả năng "thăm dò" (exploration) những vùng không gian tham số mới lạ và "khai thác" (exploitation) những vùng tiềm năng. Cách tiếp cận này đảm bảo rằng mô hình LSTM cuối cùng không chỉ là một kết quả ngẫu nhiên mà là sản phẩm của một quá trình chọn lọc tự nhiên khắt khe, hướng tới mục tiêu tối thượng là giảm thiểu sai số RMSE trong dự báo tài chính.</w:t>
      </w:r>
    </w:p>
    <w:sectPr w:rsidR="000F2CE4" w:rsidRPr="000A6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8B"/>
    <w:rsid w:val="000A6431"/>
    <w:rsid w:val="000F2CE4"/>
    <w:rsid w:val="00782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AA97"/>
  <w15:chartTrackingRefBased/>
  <w15:docId w15:val="{C2EEB0C6-BD9F-4DCD-AB69-1EAB48E5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64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77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Tran Trong</dc:creator>
  <cp:keywords/>
  <dc:description/>
  <cp:lastModifiedBy>Tung Tran Trong</cp:lastModifiedBy>
  <cp:revision>2</cp:revision>
  <dcterms:created xsi:type="dcterms:W3CDTF">2026-04-02T10:37:00Z</dcterms:created>
  <dcterms:modified xsi:type="dcterms:W3CDTF">2026-04-02T10:38:00Z</dcterms:modified>
</cp:coreProperties>
</file>