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MODULE 1</w:t>
      </w:r>
    </w:p>
    <w:p>
      <w:pPr>
        <w:pStyle w:val="Subtitle"/>
      </w:pPr>
      <w:r>
        <w:t>Phần việc đã thực hiện và kế hoạch tiếp theo</w:t>
      </w:r>
    </w:p>
    <w:p>
      <w:r>
        <w:t>Đề tài: Hệ thống quản lý đặt sân thể thao</w:t>
        <w:br/>
        <w:t>Người thực hiện: Trần Trọng Tùng  |  MSSV: 23103100202</w:t>
        <w:br/>
        <w:t>Nhóm 5 – Lớp DHTI17A4HN  |  Ngày báo cáo: 19/10/2026</w:t>
      </w:r>
    </w:p>
    <w:p>
      <w:pPr>
        <w:pStyle w:val="Heading1"/>
      </w:pPr>
      <w:r>
        <w:t>1. Tổng quan</w:t>
      </w:r>
    </w:p>
    <w:p>
      <w:r>
        <w:t>M1 phụ trách dữ liệu tài khoản và loại sân, đăng nhập/đăng xuất, phân quyền, quản lý tài khoản, quản lý loại sân và phần layout/menu dùng chung. Nền tảng dự án: ASP.NET Core 10 MVC, C#, EF Core 10, SQL Server, Razor và Bootstrap hiện có.</w:t>
      </w:r>
    </w:p>
    <w:p>
      <w:r>
        <w:t>Các chức năng nền tảng đã được tích hợp vào main local. Hai nhóm bổ sung còn chưa commit là đồng bộ tài khoản–hồ sơ khách hàng và hoàn thiện menu M1-06. Vì vậy, kết quả chạy tại local chưa đồng nghĩa toàn bộ thay đổi đã có trên GitHub.</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1701"/>
            <w:shd w:fill="1756A9"/>
          </w:tcPr>
          <w:p>
            <w:pPr>
              <w:spacing w:after="80" w:before="80" w:line="245" w:lineRule="auto"/>
            </w:pPr>
            <w:r>
              <w:rPr>
                <w:rFonts w:ascii="Times New Roman" w:hAnsi="Times New Roman"/>
                <w:b/>
                <w:color w:val="FFFFFF"/>
                <w:sz w:val="21"/>
              </w:rPr>
              <w:t>Hạng mục</w:t>
            </w:r>
          </w:p>
        </w:tc>
        <w:tc>
          <w:tcPr>
            <w:tcW w:type="dxa" w:w="4706"/>
            <w:shd w:fill="1756A9"/>
          </w:tcPr>
          <w:p>
            <w:pPr>
              <w:spacing w:after="80" w:before="80" w:line="245" w:lineRule="auto"/>
            </w:pPr>
            <w:r>
              <w:rPr>
                <w:rFonts w:ascii="Times New Roman" w:hAnsi="Times New Roman"/>
                <w:b/>
                <w:color w:val="FFFFFF"/>
                <w:sz w:val="21"/>
              </w:rPr>
              <w:t>Kết quả chính</w:t>
            </w:r>
          </w:p>
        </w:tc>
        <w:tc>
          <w:tcPr>
            <w:tcW w:type="dxa" w:w="3231"/>
            <w:shd w:fill="1756A9"/>
          </w:tcPr>
          <w:p>
            <w:pPr>
              <w:spacing w:after="80" w:before="80" w:line="245" w:lineRule="auto"/>
            </w:pPr>
            <w:r>
              <w:rPr>
                <w:rFonts w:ascii="Times New Roman" w:hAnsi="Times New Roman"/>
                <w:b/>
                <w:color w:val="FFFFFF"/>
                <w:sz w:val="21"/>
              </w:rPr>
              <w:t>Trạng thái theo repo local</w:t>
            </w:r>
          </w:p>
        </w:tc>
      </w:tr>
      <w:tr>
        <w:trPr>
          <w:cantSplit/>
        </w:trPr>
        <w:tc>
          <w:tcPr>
            <w:tcW w:type="dxa" w:w="1701"/>
            <w:shd w:fill="F0F5FC"/>
          </w:tcPr>
          <w:p>
            <w:pPr>
              <w:spacing w:after="80" w:before="80" w:line="245" w:lineRule="auto"/>
            </w:pPr>
            <w:r>
              <w:rPr>
                <w:rFonts w:ascii="Times New Roman" w:hAnsi="Times New Roman"/>
                <w:sz w:val="21"/>
              </w:rPr>
              <w:t>M1-01</w:t>
            </w:r>
          </w:p>
        </w:tc>
        <w:tc>
          <w:tcPr>
            <w:tcW w:type="dxa" w:w="4706"/>
            <w:shd w:fill="F0F5FC"/>
          </w:tcPr>
          <w:p>
            <w:pPr>
              <w:spacing w:after="80" w:before="80" w:line="245" w:lineRule="auto"/>
            </w:pPr>
            <w:r>
              <w:rPr>
                <w:rFonts w:ascii="Times New Roman" w:hAnsi="Times New Roman"/>
                <w:sz w:val="21"/>
              </w:rPr>
              <w:t>Entity, enum, cấu hình dữ liệu và migration nền.</w:t>
            </w:r>
          </w:p>
        </w:tc>
        <w:tc>
          <w:tcPr>
            <w:tcW w:type="dxa" w:w="3231"/>
            <w:shd w:fill="F0F5FC"/>
          </w:tcPr>
          <w:p>
            <w:pPr>
              <w:spacing w:after="80" w:before="80" w:line="245" w:lineRule="auto"/>
            </w:pPr>
            <w:r>
              <w:rPr>
                <w:rFonts w:ascii="Times New Roman" w:hAnsi="Times New Roman"/>
                <w:sz w:val="21"/>
              </w:rPr>
              <w:t>Đã tích hợp – PR #1</w:t>
            </w:r>
          </w:p>
        </w:tc>
      </w:tr>
      <w:tr>
        <w:trPr>
          <w:cantSplit/>
        </w:trPr>
        <w:tc>
          <w:tcPr>
            <w:tcW w:type="dxa" w:w="1701"/>
            <w:shd w:fill="FFFFFF"/>
          </w:tcPr>
          <w:p>
            <w:pPr>
              <w:spacing w:after="80" w:before="80" w:line="245" w:lineRule="auto"/>
            </w:pPr>
            <w:r>
              <w:rPr>
                <w:rFonts w:ascii="Times New Roman" w:hAnsi="Times New Roman"/>
                <w:sz w:val="21"/>
              </w:rPr>
              <w:t>M1-02</w:t>
            </w:r>
          </w:p>
        </w:tc>
        <w:tc>
          <w:tcPr>
            <w:tcW w:type="dxa" w:w="4706"/>
            <w:shd w:fill="FFFFFF"/>
          </w:tcPr>
          <w:p>
            <w:pPr>
              <w:spacing w:after="80" w:before="80" w:line="245" w:lineRule="auto"/>
            </w:pPr>
            <w:r>
              <w:rPr>
                <w:rFonts w:ascii="Times New Roman" w:hAnsi="Times New Roman"/>
                <w:sz w:val="21"/>
              </w:rPr>
              <w:t>Đăng nhập, đăng xuất, Session/cookie và lấy tài khoản hiện tại.</w:t>
            </w:r>
          </w:p>
        </w:tc>
        <w:tc>
          <w:tcPr>
            <w:tcW w:type="dxa" w:w="3231"/>
            <w:shd w:fill="FFFFFF"/>
          </w:tcPr>
          <w:p>
            <w:pPr>
              <w:spacing w:after="80" w:before="80" w:line="245" w:lineRule="auto"/>
            </w:pPr>
            <w:r>
              <w:rPr>
                <w:rFonts w:ascii="Times New Roman" w:hAnsi="Times New Roman"/>
                <w:sz w:val="21"/>
              </w:rPr>
              <w:t>Đã tích hợp – PR #2</w:t>
            </w:r>
          </w:p>
        </w:tc>
      </w:tr>
      <w:tr>
        <w:trPr>
          <w:cantSplit/>
        </w:trPr>
        <w:tc>
          <w:tcPr>
            <w:tcW w:type="dxa" w:w="1701"/>
            <w:shd w:fill="F0F5FC"/>
          </w:tcPr>
          <w:p>
            <w:pPr>
              <w:spacing w:after="80" w:before="80" w:line="245" w:lineRule="auto"/>
            </w:pPr>
            <w:r>
              <w:rPr>
                <w:rFonts w:ascii="Times New Roman" w:hAnsi="Times New Roman"/>
                <w:sz w:val="21"/>
              </w:rPr>
              <w:t>M1-03</w:t>
            </w:r>
          </w:p>
        </w:tc>
        <w:tc>
          <w:tcPr>
            <w:tcW w:type="dxa" w:w="4706"/>
            <w:shd w:fill="F0F5FC"/>
          </w:tcPr>
          <w:p>
            <w:pPr>
              <w:spacing w:after="80" w:before="80" w:line="245" w:lineRule="auto"/>
            </w:pPr>
            <w:r>
              <w:rPr>
                <w:rFonts w:ascii="Times New Roman" w:hAnsi="Times New Roman"/>
                <w:sz w:val="21"/>
              </w:rPr>
              <w:t>Quản trị tài khoản, vai trò, trạng thái và thu hồi phiên.</w:t>
            </w:r>
          </w:p>
        </w:tc>
        <w:tc>
          <w:tcPr>
            <w:tcW w:type="dxa" w:w="3231"/>
            <w:shd w:fill="F0F5FC"/>
          </w:tcPr>
          <w:p>
            <w:pPr>
              <w:spacing w:after="80" w:before="80" w:line="245" w:lineRule="auto"/>
            </w:pPr>
            <w:r>
              <w:rPr>
                <w:rFonts w:ascii="Times New Roman" w:hAnsi="Times New Roman"/>
                <w:sz w:val="21"/>
              </w:rPr>
              <w:t>Đã tích hợp – PR #38</w:t>
            </w:r>
          </w:p>
        </w:tc>
      </w:tr>
      <w:tr>
        <w:trPr>
          <w:cantSplit/>
        </w:trPr>
        <w:tc>
          <w:tcPr>
            <w:tcW w:type="dxa" w:w="1701"/>
            <w:shd w:fill="FFFFFF"/>
          </w:tcPr>
          <w:p>
            <w:pPr>
              <w:spacing w:after="80" w:before="80" w:line="245" w:lineRule="auto"/>
            </w:pPr>
            <w:r>
              <w:rPr>
                <w:rFonts w:ascii="Times New Roman" w:hAnsi="Times New Roman"/>
                <w:sz w:val="21"/>
              </w:rPr>
              <w:t>M1-04</w:t>
            </w:r>
          </w:p>
        </w:tc>
        <w:tc>
          <w:tcPr>
            <w:tcW w:type="dxa" w:w="4706"/>
            <w:shd w:fill="FFFFFF"/>
          </w:tcPr>
          <w:p>
            <w:pPr>
              <w:spacing w:after="80" w:before="80" w:line="245" w:lineRule="auto"/>
            </w:pPr>
            <w:r>
              <w:rPr>
                <w:rFonts w:ascii="Times New Roman" w:hAnsi="Times New Roman"/>
                <w:sz w:val="21"/>
              </w:rPr>
              <w:t>Quản lý loại sân, validation, chặn xóa khi có tham chiếu.</w:t>
            </w:r>
          </w:p>
        </w:tc>
        <w:tc>
          <w:tcPr>
            <w:tcW w:type="dxa" w:w="3231"/>
            <w:shd w:fill="FFFFFF"/>
          </w:tcPr>
          <w:p>
            <w:pPr>
              <w:spacing w:after="80" w:before="80" w:line="245" w:lineRule="auto"/>
            </w:pPr>
            <w:r>
              <w:rPr>
                <w:rFonts w:ascii="Times New Roman" w:hAnsi="Times New Roman"/>
                <w:sz w:val="21"/>
              </w:rPr>
              <w:t>Đã tích hợp – PR #39</w:t>
            </w:r>
          </w:p>
        </w:tc>
      </w:tr>
      <w:tr>
        <w:trPr>
          <w:cantSplit/>
        </w:trPr>
        <w:tc>
          <w:tcPr>
            <w:tcW w:type="dxa" w:w="1701"/>
            <w:shd w:fill="F0F5FC"/>
          </w:tcPr>
          <w:p>
            <w:pPr>
              <w:spacing w:after="80" w:before="80" w:line="245" w:lineRule="auto"/>
            </w:pPr>
            <w:r>
              <w:rPr>
                <w:rFonts w:ascii="Times New Roman" w:hAnsi="Times New Roman"/>
                <w:sz w:val="21"/>
              </w:rPr>
              <w:t>M1-05</w:t>
            </w:r>
          </w:p>
        </w:tc>
        <w:tc>
          <w:tcPr>
            <w:tcW w:type="dxa" w:w="4706"/>
            <w:shd w:fill="F0F5FC"/>
          </w:tcPr>
          <w:p>
            <w:pPr>
              <w:spacing w:after="80" w:before="80" w:line="245" w:lineRule="auto"/>
            </w:pPr>
            <w:r>
              <w:rPr>
                <w:rFonts w:ascii="Times New Roman" w:hAnsi="Times New Roman"/>
                <w:sz w:val="21"/>
              </w:rPr>
              <w:t>Khung layout và tài nguyên dùng chung; cập nhật tài liệu.</w:t>
            </w:r>
          </w:p>
        </w:tc>
        <w:tc>
          <w:tcPr>
            <w:tcW w:type="dxa" w:w="3231"/>
            <w:shd w:fill="F0F5FC"/>
          </w:tcPr>
          <w:p>
            <w:pPr>
              <w:spacing w:after="80" w:before="80" w:line="245" w:lineRule="auto"/>
            </w:pPr>
            <w:r>
              <w:rPr>
                <w:rFonts w:ascii="Times New Roman" w:hAnsi="Times New Roman"/>
                <w:sz w:val="21"/>
              </w:rPr>
              <w:t>Khung: PR #3; tài liệu mới còn local</w:t>
            </w:r>
          </w:p>
        </w:tc>
      </w:tr>
      <w:tr>
        <w:trPr>
          <w:cantSplit/>
        </w:trPr>
        <w:tc>
          <w:tcPr>
            <w:tcW w:type="dxa" w:w="1701"/>
            <w:shd w:fill="FFFFFF"/>
          </w:tcPr>
          <w:p>
            <w:pPr>
              <w:spacing w:after="80" w:before="80" w:line="245" w:lineRule="auto"/>
            </w:pPr>
            <w:r>
              <w:rPr>
                <w:rFonts w:ascii="Times New Roman" w:hAnsi="Times New Roman"/>
                <w:sz w:val="21"/>
              </w:rPr>
              <w:t>M1-06</w:t>
            </w:r>
          </w:p>
        </w:tc>
        <w:tc>
          <w:tcPr>
            <w:tcW w:type="dxa" w:w="4706"/>
            <w:shd w:fill="FFFFFF"/>
          </w:tcPr>
          <w:p>
            <w:pPr>
              <w:spacing w:after="80" w:before="80" w:line="245" w:lineRule="auto"/>
            </w:pPr>
            <w:r>
              <w:rPr>
                <w:rFonts w:ascii="Times New Roman" w:hAnsi="Times New Roman"/>
                <w:sz w:val="21"/>
              </w:rPr>
              <w:t>Tích hợp menu các module, active và menu thu gọn.</w:t>
            </w:r>
          </w:p>
        </w:tc>
        <w:tc>
          <w:tcPr>
            <w:tcW w:type="dxa" w:w="3231"/>
            <w:shd w:fill="FFFFFF"/>
          </w:tcPr>
          <w:p>
            <w:pPr>
              <w:spacing w:after="80" w:before="80" w:line="245" w:lineRule="auto"/>
            </w:pPr>
            <w:r>
              <w:rPr>
                <w:rFonts w:ascii="Times New Roman" w:hAnsi="Times New Roman"/>
                <w:sz w:val="21"/>
              </w:rPr>
              <w:t>Đã làm/kiểm thử local; chưa commit</w:t>
            </w:r>
          </w:p>
        </w:tc>
      </w:tr>
      <w:tr>
        <w:trPr>
          <w:cantSplit/>
        </w:trPr>
        <w:tc>
          <w:tcPr>
            <w:tcW w:type="dxa" w:w="1701"/>
            <w:shd w:fill="F0F5FC"/>
          </w:tcPr>
          <w:p>
            <w:pPr>
              <w:spacing w:after="80" w:before="80" w:line="245" w:lineRule="auto"/>
            </w:pPr>
            <w:r>
              <w:rPr>
                <w:rFonts w:ascii="Times New Roman" w:hAnsi="Times New Roman"/>
                <w:sz w:val="21"/>
              </w:rPr>
              <w:t>Refactor M1</w:t>
            </w:r>
          </w:p>
        </w:tc>
        <w:tc>
          <w:tcPr>
            <w:tcW w:type="dxa" w:w="4706"/>
            <w:shd w:fill="F0F5FC"/>
          </w:tcPr>
          <w:p>
            <w:pPr>
              <w:spacing w:after="80" w:before="80" w:line="245" w:lineRule="auto"/>
            </w:pPr>
            <w:r>
              <w:rPr>
                <w:rFonts w:ascii="Times New Roman" w:hAnsi="Times New Roman"/>
                <w:sz w:val="21"/>
              </w:rPr>
              <w:t>Tách nghiệp vụ sang service, gom đăng ký DI.</w:t>
            </w:r>
          </w:p>
        </w:tc>
        <w:tc>
          <w:tcPr>
            <w:tcW w:type="dxa" w:w="3231"/>
            <w:shd w:fill="F0F5FC"/>
          </w:tcPr>
          <w:p>
            <w:pPr>
              <w:spacing w:after="80" w:before="80" w:line="245" w:lineRule="auto"/>
            </w:pPr>
            <w:r>
              <w:rPr>
                <w:rFonts w:ascii="Times New Roman" w:hAnsi="Times New Roman"/>
                <w:sz w:val="21"/>
              </w:rPr>
              <w:t>Đã tích hợp – PR #42</w:t>
            </w:r>
          </w:p>
        </w:tc>
      </w:tr>
      <w:tr>
        <w:trPr>
          <w:cantSplit/>
        </w:trPr>
        <w:tc>
          <w:tcPr>
            <w:tcW w:type="dxa" w:w="1701"/>
            <w:shd w:fill="FFFFFF"/>
          </w:tcPr>
          <w:p>
            <w:pPr>
              <w:spacing w:after="80" w:before="80" w:line="245" w:lineRule="auto"/>
            </w:pPr>
            <w:r>
              <w:rPr>
                <w:rFonts w:ascii="Times New Roman" w:hAnsi="Times New Roman"/>
                <w:sz w:val="21"/>
              </w:rPr>
              <w:t>Trang chủ</w:t>
            </w:r>
          </w:p>
        </w:tc>
        <w:tc>
          <w:tcPr>
            <w:tcW w:type="dxa" w:w="4706"/>
            <w:shd w:fill="FFFFFF"/>
          </w:tcPr>
          <w:p>
            <w:pPr>
              <w:spacing w:after="80" w:before="80" w:line="245" w:lineRule="auto"/>
            </w:pPr>
            <w:r>
              <w:rPr>
                <w:rFonts w:ascii="Times New Roman" w:hAnsi="Times New Roman"/>
                <w:sz w:val="21"/>
              </w:rPr>
              <w:t>Danh sách sân theo loại; bố trí lại Đăng nhập/Đăng ký.</w:t>
            </w:r>
          </w:p>
        </w:tc>
        <w:tc>
          <w:tcPr>
            <w:tcW w:type="dxa" w:w="3231"/>
            <w:shd w:fill="FFFFFF"/>
          </w:tcPr>
          <w:p>
            <w:pPr>
              <w:spacing w:after="80" w:before="80" w:line="245" w:lineRule="auto"/>
            </w:pPr>
            <w:r>
              <w:rPr>
                <w:rFonts w:ascii="Times New Roman" w:hAnsi="Times New Roman"/>
                <w:sz w:val="21"/>
              </w:rPr>
              <w:t>Đã tích hợp – PR #50</w:t>
            </w:r>
          </w:p>
        </w:tc>
      </w:tr>
      <w:tr>
        <w:trPr>
          <w:cantSplit/>
        </w:trPr>
        <w:tc>
          <w:tcPr>
            <w:tcW w:type="dxa" w:w="1701"/>
            <w:shd w:fill="F0F5FC"/>
          </w:tcPr>
          <w:p>
            <w:pPr>
              <w:spacing w:after="80" w:before="80" w:line="245" w:lineRule="auto"/>
            </w:pPr>
            <w:r>
              <w:rPr>
                <w:rFonts w:ascii="Times New Roman" w:hAnsi="Times New Roman"/>
                <w:sz w:val="21"/>
              </w:rPr>
              <w:t>Sửa hồ sơ</w:t>
            </w:r>
          </w:p>
        </w:tc>
        <w:tc>
          <w:tcPr>
            <w:tcW w:type="dxa" w:w="4706"/>
            <w:shd w:fill="F0F5FC"/>
          </w:tcPr>
          <w:p>
            <w:pPr>
              <w:spacing w:after="80" w:before="80" w:line="245" w:lineRule="auto"/>
            </w:pPr>
            <w:r>
              <w:rPr>
                <w:rFonts w:ascii="Times New Roman" w:hAnsi="Times New Roman"/>
                <w:sz w:val="21"/>
              </w:rPr>
              <w:t>Tạo hồ sơ còn thiếu, đồng bộ họ tên/email trong transaction.</w:t>
            </w:r>
          </w:p>
        </w:tc>
        <w:tc>
          <w:tcPr>
            <w:tcW w:type="dxa" w:w="3231"/>
            <w:shd w:fill="F0F5FC"/>
          </w:tcPr>
          <w:p>
            <w:pPr>
              <w:spacing w:after="80" w:before="80" w:line="245" w:lineRule="auto"/>
            </w:pPr>
            <w:r>
              <w:rPr>
                <w:rFonts w:ascii="Times New Roman" w:hAnsi="Times New Roman"/>
                <w:sz w:val="21"/>
              </w:rPr>
              <w:t>Đã làm/kiểm thử local; chưa commit</w:t>
            </w:r>
          </w:p>
        </w:tc>
      </w:tr>
    </w:tbl>
    <w:p/>
    <w:p>
      <w:pPr>
        <w:pStyle w:val="Caption"/>
      </w:pPr>
      <w:r>
        <w:t>Mốc đối chiếu: nhánh main, commit ce5de11 (merge PR #51). Trạng thái trên dựa vào lịch sử Git và working tree tại thời điểm lập báo cáo; không xác nhận trạng thái đóng Issue hoặc cập nhật remote mới hơn.</w:t>
      </w:r>
    </w:p>
    <w:p>
      <w:r>
        <w:br w:type="page"/>
      </w:r>
    </w:p>
    <w:p>
      <w:pPr>
        <w:pStyle w:val="Heading1"/>
      </w:pPr>
      <w:r>
        <w:t>2. Các phần việc đã thực hiện</w:t>
      </w:r>
    </w:p>
    <w:p>
      <w:pPr>
        <w:pStyle w:val="Heading2"/>
      </w:pPr>
      <w:r>
        <w:t>2.1. Dữ liệu nền và xác thực</w:t>
      </w:r>
    </w:p>
    <w:p>
      <w:r>
        <w:t>Xây dựng TaiKhoan, LoaiSan và enum liên quan; cấu hình khóa, độ dài, kiểu tiền, unique index và các ràng buộc cơ bản. Migration nền lưu lịch sử cấu trúc để các module cùng phát triển. Không coi các quan hệ do module khác bổ sung sau này là phần M1 tự triển khai.</w:t>
      </w:r>
    </w:p>
    <w:p>
      <w:r>
        <w:t>Đăng nhập dùng PasswordHasher để kiểm tra mật khẩu băm; kết hợp cookie xác thực và Session. Cung cấp ITaiKhoanHienTai cho các module lấy tài khoản đã xác thực. Có giới hạn POST đăng nhập, kiểm tra ReturnUrl nội bộ, trang từ chối quyền và đăng xuất POST có anti-forgery. Tài khoản bị khóa hoặc thay đổi quyền phải đăng nhập lại theo cơ chế kiểm tra phiên.</w:t>
      </w:r>
    </w:p>
    <w:p>
      <w:pPr>
        <w:pStyle w:val="Heading2"/>
      </w:pPr>
      <w:r>
        <w:t>2.2. Quản lý tài khoản và phân quyền – M1-03</w:t>
      </w:r>
    </w:p>
    <w:p>
      <w:r>
        <w:t>Admin được xem danh sách, tìm kiếm, lọc, phân trang, tạo và cập nhật tài khoản. Form dùng ViewModel riêng, validation phía server; không cho chỉnh các trường nhạy cảm ngoài phạm vi thao tác. Không xóa cứng tài khoản; hỗ trợ khóa/mở khóa và đổi vai trò.</w:t>
      </w:r>
    </w:p>
    <w:p>
      <w:r>
        <w:t>Bảo vệ Admin hoạt động cuối cùng, chặn tự khóa/hạ quyền và kiểm tra lại người thao tác trong transaction. Thu hồi phiên cũ sau khi thay đổi quyền/trạng thái được commit thành công. Menu chỉ hỗ trợ hiển thị; Controller vẫn giữ kiểm tra quyền độc lập.</w:t>
      </w:r>
    </w:p>
    <w:p>
      <w:pPr>
        <w:pStyle w:val="Heading2"/>
      </w:pPr>
      <w:r>
        <w:t>2.3. Quản lý loại sân – M1-04</w:t>
      </w:r>
    </w:p>
    <w:p>
      <w:r>
        <w:t>Triển khai danh sách, chi tiết, thêm, sửa, xác nhận xóa; tìm tên, lọc trạng thái, sắp xếp và phân trang. Kiểm tra tên trùng sau chuẩn hóa, giá không âm, số người dương và enum hợp lệ. Loại sân đã có sân tham chiếu bị chặn xóa và được hướng dẫn chuyển sang ngừng hoạt động, bảo toàn lịch sử dữ liệu.</w:t>
      </w:r>
    </w:p>
    <w:p>
      <w:r>
        <w:t>Sửa giá mặc định của loại sân không làm đổi giá sân hoặc giao dịch cũ. Chức năng dùng schema hiện có, không yêu cầu migration riêng. Hiện chưa có RowVersion cho loại sân; sửa đồng thời vẫn có giới hạn lần lưu cuối thắng.</w:t>
      </w:r>
    </w:p>
    <w:p>
      <w:pPr>
        <w:pStyle w:val="Heading2"/>
      </w:pPr>
      <w:r>
        <w:t>2.4. Tổ chức Controller/service và DI</w:t>
      </w:r>
    </w:p>
    <w:p>
      <w:r>
        <w:t>Tách nghiệp vụ xác thực, tài khoản và loại sân vào IXacThucTaiKhoanService, IQuanLyTaiKhoanService, ILoaiSanService. Controller nhận yêu cầu, kiểm tra form/quyền, gọi service và ánh xạ kết quả. Truy vấn, validation nghiệp vụ và transaction nằm trong service; đăng ký dùng chung tại Extensions/DependencyInjection.cs.</w:t>
      </w:r>
    </w:p>
    <w:p>
      <w:pPr>
        <w:pStyle w:val="Heading2"/>
      </w:pPr>
      <w:r>
        <w:t>2.5. Giao diện chung và trang chủ</w:t>
      </w:r>
    </w:p>
    <w:p>
      <w:r>
        <w:t>Xây dựng khung giao diện tiếng Việt, header/footer, vùng RenderBody, thông báo, section Styles/Scripts và quy ước nút, form, bảng, trạng thái. Trang chủ đã hiển thị sân theo loại từ nguồn dữ liệu thực, đồng thời chuyển Đăng ký sang khu vực tài khoản cạnh Đăng nhập.</w:t>
      </w:r>
    </w:p>
    <w:p>
      <w:r>
        <w:t>M3 đã phát triển layout khách và thanh bên quản trị; M4 bổ sung đường vào đơn đặt sân. M1 tiếp tục bảo trì và tích hợp phần chung, giữ ghi nhận đúng đóng góp của từng thành viên.</w:t>
      </w:r>
    </w:p>
    <w:p>
      <w:r>
        <w:br w:type="page"/>
      </w:r>
    </w:p>
    <w:p>
      <w:pPr>
        <w:pStyle w:val="Heading1"/>
      </w:pPr>
      <w:r>
        <w:t>3. Bổ sung tại local và kết quả kiểm tra</w:t>
      </w:r>
    </w:p>
    <w:p>
      <w:pPr>
        <w:pStyle w:val="Heading2"/>
      </w:pPr>
      <w:r>
        <w:t>3.1. Khắc phục thiếu hồ sơ khách hàng</w:t>
      </w:r>
    </w:p>
    <w:p>
      <w:r>
        <w:t>Nguyên nhân: luồng Admin tạo tài khoản khách trước đây chỉ ghi TaiKhoan, làm tài khoản đăng nhập được nhưng thiếu KhachHang để sử dụng M3. Bản sửa yêu cầu số điện thoại hợp lệ và tạo tài khoản–hồ sơ trong cùng transaction; hỗ trợ bổ sung hồ sơ khi sửa tài khoản cũ hoặc chuyển vai trò thành Khách hàng.</w:t>
      </w:r>
    </w:p>
    <w:p>
      <w:r>
        <w:t>Khi hồ sơ đã tồn tại, M1 đồng bộ họ tên/email và giữ các trường hồ sơ khác cùng lịch sử. Không tạo số điện thoại giả, không xóa hồ sơ khi đổi vai trò. Tài khoản cũ thiếu hồ sơ vẫn cần Admin nhập thông tin thật và lưu; bản sửa không tự bổ sung dữ liệu hàng loạt. Không cần migration mới.</w:t>
      </w:r>
    </w:p>
    <w:p>
      <w:pPr>
        <w:pStyle w:val="Heading2"/>
      </w:pPr>
      <w:r>
        <w:t>3.2. Hoàn thiện menu M1-06</w:t>
      </w:r>
    </w:p>
    <w:p>
      <w:r>
        <w:t>Thêm Danh sách sân cho khách chưa đăng nhập và Khách hàng; tách cấu hình MenuKhachHang khỏi Razor. Tên người dùng trên header liên kết đến thông tin tài khoản. Đơn đặt sân giữ active khi POST xác nhận/từ chối/hủy trả lại View lỗi. Navbar khách thu gọn dưới 1200px, khớp CSS/JS; giữ đăng xuất POST có token. Hướng dẫn layout đã được cập nhật theo route hiện có.</w:t>
      </w:r>
    </w:p>
    <w:p>
      <w:pPr>
        <w:pStyle w:val="Heading2"/>
      </w:pPr>
      <w:r>
        <w:t>3.3. Bằng chứng kiểm thử đã ghi nhận</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2835"/>
            <w:shd w:fill="1756A9"/>
          </w:tcPr>
          <w:p>
            <w:pPr>
              <w:spacing w:after="80" w:before="80" w:line="245" w:lineRule="auto"/>
            </w:pPr>
            <w:r>
              <w:rPr>
                <w:rFonts w:ascii="Times New Roman" w:hAnsi="Times New Roman"/>
                <w:b/>
                <w:color w:val="FFFFFF"/>
                <w:sz w:val="21"/>
              </w:rPr>
              <w:t>Đợt/phạm vi</w:t>
            </w:r>
          </w:p>
        </w:tc>
        <w:tc>
          <w:tcPr>
            <w:tcW w:type="dxa" w:w="1814"/>
            <w:shd w:fill="1756A9"/>
          </w:tcPr>
          <w:p>
            <w:pPr>
              <w:spacing w:after="80" w:before="80" w:line="245" w:lineRule="auto"/>
            </w:pPr>
            <w:r>
              <w:rPr>
                <w:rFonts w:ascii="Times New Roman" w:hAnsi="Times New Roman"/>
                <w:b/>
                <w:color w:val="FFFFFF"/>
                <w:sz w:val="21"/>
              </w:rPr>
              <w:t>Kết quả</w:t>
            </w:r>
          </w:p>
        </w:tc>
        <w:tc>
          <w:tcPr>
            <w:tcW w:type="dxa" w:w="4989"/>
            <w:shd w:fill="1756A9"/>
          </w:tcPr>
          <w:p>
            <w:pPr>
              <w:spacing w:after="80" w:before="80" w:line="245" w:lineRule="auto"/>
            </w:pPr>
            <w:r>
              <w:rPr>
                <w:rFonts w:ascii="Times New Roman" w:hAnsi="Times New Roman"/>
                <w:b/>
                <w:color w:val="FFFFFF"/>
                <w:sz w:val="21"/>
              </w:rPr>
              <w:t>Ý nghĩa và giới hạn</w:t>
            </w:r>
          </w:p>
        </w:tc>
      </w:tr>
      <w:tr>
        <w:trPr>
          <w:cantSplit/>
        </w:trPr>
        <w:tc>
          <w:tcPr>
            <w:tcW w:type="dxa" w:w="2835"/>
            <w:shd w:fill="F0F5FC"/>
          </w:tcPr>
          <w:p>
            <w:pPr>
              <w:spacing w:after="80" w:before="80" w:line="245" w:lineRule="auto"/>
            </w:pPr>
            <w:r>
              <w:rPr>
                <w:rFonts w:ascii="Times New Roman" w:hAnsi="Times New Roman"/>
                <w:sz w:val="21"/>
              </w:rPr>
              <w:t>18/10 – Build solution Release</w:t>
            </w:r>
          </w:p>
        </w:tc>
        <w:tc>
          <w:tcPr>
            <w:tcW w:type="dxa" w:w="1814"/>
            <w:shd w:fill="F0F5FC"/>
          </w:tcPr>
          <w:p>
            <w:pPr>
              <w:spacing w:after="80" w:before="80" w:line="245" w:lineRule="auto"/>
            </w:pPr>
            <w:r>
              <w:rPr>
                <w:rFonts w:ascii="Times New Roman" w:hAnsi="Times New Roman"/>
                <w:sz w:val="21"/>
              </w:rPr>
              <w:t>0 lỗi; 0 cảnh báo</w:t>
            </w:r>
          </w:p>
        </w:tc>
        <w:tc>
          <w:tcPr>
            <w:tcW w:type="dxa" w:w="4989"/>
            <w:shd w:fill="F0F5FC"/>
          </w:tcPr>
          <w:p>
            <w:pPr>
              <w:spacing w:after="80" w:before="80" w:line="245" w:lineRule="auto"/>
            </w:pPr>
            <w:r>
              <w:rPr>
                <w:rFonts w:ascii="Times New Roman" w:hAnsi="Times New Roman"/>
                <w:sz w:val="21"/>
              </w:rPr>
              <w:t>Kết quả build; không phải audit bảo mật dependency.</w:t>
            </w:r>
          </w:p>
        </w:tc>
      </w:tr>
      <w:tr>
        <w:trPr>
          <w:cantSplit/>
        </w:trPr>
        <w:tc>
          <w:tcPr>
            <w:tcW w:type="dxa" w:w="2835"/>
            <w:shd w:fill="FFFFFF"/>
          </w:tcPr>
          <w:p>
            <w:pPr>
              <w:spacing w:after="80" w:before="80" w:line="245" w:lineRule="auto"/>
            </w:pPr>
            <w:r>
              <w:rPr>
                <w:rFonts w:ascii="Times New Roman" w:hAnsi="Times New Roman"/>
                <w:sz w:val="21"/>
              </w:rPr>
              <w:t>18/10 – Bộ test M1 tài khoản/service/hồ sơ/menu</w:t>
            </w:r>
          </w:p>
        </w:tc>
        <w:tc>
          <w:tcPr>
            <w:tcW w:type="dxa" w:w="1814"/>
            <w:shd w:fill="FFFFFF"/>
          </w:tcPr>
          <w:p>
            <w:pPr>
              <w:spacing w:after="80" w:before="80" w:line="245" w:lineRule="auto"/>
            </w:pPr>
            <w:r>
              <w:rPr>
                <w:rFonts w:ascii="Times New Roman" w:hAnsi="Times New Roman"/>
                <w:sz w:val="21"/>
              </w:rPr>
              <w:t>75/75 đạt; không bỏ qua</w:t>
            </w:r>
          </w:p>
        </w:tc>
        <w:tc>
          <w:tcPr>
            <w:tcW w:type="dxa" w:w="4989"/>
            <w:shd w:fill="FFFFFF"/>
          </w:tcPr>
          <w:p>
            <w:pPr>
              <w:spacing w:after="80" w:before="80" w:line="245" w:lineRule="auto"/>
            </w:pPr>
            <w:r>
              <w:rPr>
                <w:rFonts w:ascii="Times New Roman" w:hAnsi="Times New Roman"/>
                <w:sz w:val="21"/>
              </w:rPr>
              <w:t>Gồm 15 ca menu mới. HTTP dùng cookie, Session, authorization và anti-forgery thật với SQLite RAM.</w:t>
            </w:r>
          </w:p>
        </w:tc>
      </w:tr>
      <w:tr>
        <w:trPr>
          <w:cantSplit/>
        </w:trPr>
        <w:tc>
          <w:tcPr>
            <w:tcW w:type="dxa" w:w="2835"/>
            <w:shd w:fill="F0F5FC"/>
          </w:tcPr>
          <w:p>
            <w:pPr>
              <w:spacing w:after="80" w:before="80" w:line="245" w:lineRule="auto"/>
            </w:pPr>
            <w:r>
              <w:rPr>
                <w:rFonts w:ascii="Times New Roman" w:hAnsi="Times New Roman"/>
                <w:sz w:val="21"/>
              </w:rPr>
              <w:t>18/10 – Razor và trình duyệt</w:t>
            </w:r>
          </w:p>
        </w:tc>
        <w:tc>
          <w:tcPr>
            <w:tcW w:type="dxa" w:w="1814"/>
            <w:shd w:fill="F0F5FC"/>
          </w:tcPr>
          <w:p>
            <w:pPr>
              <w:spacing w:after="80" w:before="80" w:line="245" w:lineRule="auto"/>
            </w:pPr>
            <w:r>
              <w:rPr>
                <w:rFonts w:ascii="Times New Roman" w:hAnsi="Times New Roman"/>
                <w:sz w:val="21"/>
              </w:rPr>
              <w:t>8 ca render; 20 trường hợp màn hình đạt</w:t>
            </w:r>
          </w:p>
        </w:tc>
        <w:tc>
          <w:tcPr>
            <w:tcW w:type="dxa" w:w="4989"/>
            <w:shd w:fill="F0F5FC"/>
          </w:tcPr>
          <w:p>
            <w:pPr>
              <w:spacing w:after="80" w:before="80" w:line="245" w:lineRule="auto"/>
            </w:pPr>
            <w:r>
              <w:rPr>
                <w:rFonts w:ascii="Times New Roman" w:hAnsi="Times New Roman"/>
                <w:sz w:val="21"/>
              </w:rPr>
              <w:t>4 trạng thái đăng nhập; rộng 1440/1200/1024/390/320px. Principal mô phỏng, CSS/JS thật.</w:t>
            </w:r>
          </w:p>
        </w:tc>
      </w:tr>
      <w:tr>
        <w:trPr>
          <w:cantSplit/>
        </w:trPr>
        <w:tc>
          <w:tcPr>
            <w:tcW w:type="dxa" w:w="2835"/>
            <w:shd w:fill="FFFFFF"/>
          </w:tcPr>
          <w:p>
            <w:pPr>
              <w:spacing w:after="80" w:before="80" w:line="245" w:lineRule="auto"/>
            </w:pPr>
            <w:r>
              <w:rPr>
                <w:rFonts w:ascii="Times New Roman" w:hAnsi="Times New Roman"/>
                <w:sz w:val="21"/>
              </w:rPr>
              <w:t>09/10 – M1-04, theo tài liệu bàn giao</w:t>
            </w:r>
          </w:p>
        </w:tc>
        <w:tc>
          <w:tcPr>
            <w:tcW w:type="dxa" w:w="1814"/>
            <w:shd w:fill="FFFFFF"/>
          </w:tcPr>
          <w:p>
            <w:pPr>
              <w:spacing w:after="80" w:before="80" w:line="245" w:lineRule="auto"/>
            </w:pPr>
            <w:r>
              <w:rPr>
                <w:rFonts w:ascii="Times New Roman" w:hAnsi="Times New Roman"/>
                <w:sz w:val="21"/>
              </w:rPr>
              <w:t>24/24 test đạt</w:t>
            </w:r>
          </w:p>
        </w:tc>
        <w:tc>
          <w:tcPr>
            <w:tcW w:type="dxa" w:w="4989"/>
            <w:shd w:fill="FFFFFF"/>
          </w:tcPr>
          <w:p>
            <w:pPr>
              <w:spacing w:after="80" w:before="80" w:line="245" w:lineRule="auto"/>
            </w:pPr>
            <w:r>
              <w:rPr>
                <w:rFonts w:ascii="Times New Roman" w:hAnsi="Times New Roman"/>
                <w:sz w:val="21"/>
              </w:rPr>
              <w:t>Kết quả lịch sử của đợt loại sân; không cộng thành số test mới ngày 19/10.</w:t>
            </w:r>
          </w:p>
        </w:tc>
      </w:tr>
      <w:tr>
        <w:trPr>
          <w:cantSplit/>
        </w:trPr>
        <w:tc>
          <w:tcPr>
            <w:tcW w:type="dxa" w:w="2835"/>
            <w:shd w:fill="F0F5FC"/>
          </w:tcPr>
          <w:p>
            <w:pPr>
              <w:spacing w:after="80" w:before="80" w:line="245" w:lineRule="auto"/>
            </w:pPr>
            <w:r>
              <w:rPr>
                <w:rFonts w:ascii="Times New Roman" w:hAnsi="Times New Roman"/>
                <w:sz w:val="21"/>
              </w:rPr>
              <w:t>14/10 – Sửa hồ sơ, theo tài liệu bàn giao</w:t>
            </w:r>
          </w:p>
        </w:tc>
        <w:tc>
          <w:tcPr>
            <w:tcW w:type="dxa" w:w="1814"/>
            <w:shd w:fill="F0F5FC"/>
          </w:tcPr>
          <w:p>
            <w:pPr>
              <w:spacing w:after="80" w:before="80" w:line="245" w:lineRule="auto"/>
            </w:pPr>
            <w:r>
              <w:rPr>
                <w:rFonts w:ascii="Times New Roman" w:hAnsi="Times New Roman"/>
                <w:sz w:val="21"/>
              </w:rPr>
              <w:t>5/5 ca LocalDB bổ sung đạt</w:t>
            </w:r>
          </w:p>
        </w:tc>
        <w:tc>
          <w:tcPr>
            <w:tcW w:type="dxa" w:w="4989"/>
            <w:shd w:fill="F0F5FC"/>
          </w:tcPr>
          <w:p>
            <w:pPr>
              <w:spacing w:after="80" w:before="80" w:line="245" w:lineRule="auto"/>
            </w:pPr>
            <w:r>
              <w:rPr>
                <w:rFonts w:ascii="Times New Roman" w:hAnsi="Times New Roman"/>
                <w:sz w:val="21"/>
              </w:rPr>
              <w:t>Kiểm tra trên DB thử riêng; không đồng nghĩa mọi tình huống cạnh tranh SQL Server đã được kiểm chứng.</w:t>
            </w:r>
          </w:p>
        </w:tc>
      </w:tr>
    </w:tbl>
    <w:p/>
    <w:p>
      <w:r>
        <w:t>Giới hạn: đợt menu chưa bấm toàn bộ nghiệp vụ M2–M5 trên SQL Server thật. Kiểm tra route/policy không thay thế kiểm thử dữ liệu và transaction. Ngày 19/10 chỉ đối chiếu code, Git và tài liệu để lập báo cáo, không chạy lại build/test và không tác động database.</w:t>
      </w:r>
    </w:p>
    <w:p>
      <w:r>
        <w:br w:type="page"/>
      </w:r>
    </w:p>
    <w:p>
      <w:pPr>
        <w:pStyle w:val="Heading1"/>
      </w:pPr>
      <w:r>
        <w:t>4. Dự định tiếp theo và thứ tự ưu tiên</w:t>
      </w:r>
    </w:p>
    <w:p>
      <w:r>
        <w:t>Lịch dưới đây là đề xuất từ ngày 19/10/2026, có thể điều chỉnh theo thời gian review và mức sẵn sàng của các module. Ưu tiên xử lý lỗi và bàn giao phần đã làm trước khi mở rộng tính năng.</w:t>
      </w:r>
    </w:p>
    <w:tbl>
      <w:tblPr>
        <w:tblStyle w:val="TableGrid"/>
        <w:tblW w:type="auto" w:w="0"/>
        <w:tblLayout w:type="fixed"/>
        <w:tblLook w:firstColumn="1" w:firstRow="1" w:lastColumn="0" w:lastRow="0" w:noHBand="0" w:noVBand="1" w:val="04A0"/>
      </w:tblPr>
      <w:tblGrid>
        <w:gridCol w:w="3213"/>
        <w:gridCol w:w="3213"/>
        <w:gridCol w:w="3213"/>
      </w:tblGrid>
      <w:tr>
        <w:trPr>
          <w:tblHeader/>
          <w:cantSplit/>
        </w:trPr>
        <w:tc>
          <w:tcPr>
            <w:tcW w:type="dxa" w:w="1701"/>
            <w:shd w:fill="1756A9"/>
          </w:tcPr>
          <w:p>
            <w:pPr>
              <w:spacing w:after="80" w:before="80" w:line="245" w:lineRule="auto"/>
            </w:pPr>
            <w:r>
              <w:rPr>
                <w:rFonts w:ascii="Times New Roman" w:hAnsi="Times New Roman"/>
                <w:b/>
                <w:color w:val="FFFFFF"/>
                <w:sz w:val="21"/>
              </w:rPr>
              <w:t>Ưu tiên / dự kiến</w:t>
            </w:r>
          </w:p>
        </w:tc>
        <w:tc>
          <w:tcPr>
            <w:tcW w:type="dxa" w:w="4082"/>
            <w:shd w:fill="1756A9"/>
          </w:tcPr>
          <w:p>
            <w:pPr>
              <w:spacing w:after="80" w:before="80" w:line="245" w:lineRule="auto"/>
            </w:pPr>
            <w:r>
              <w:rPr>
                <w:rFonts w:ascii="Times New Roman" w:hAnsi="Times New Roman"/>
                <w:b/>
                <w:color w:val="FFFFFF"/>
                <w:sz w:val="21"/>
              </w:rPr>
              <w:t>Công việc</w:t>
            </w:r>
          </w:p>
        </w:tc>
        <w:tc>
          <w:tcPr>
            <w:tcW w:type="dxa" w:w="3855"/>
            <w:shd w:fill="1756A9"/>
          </w:tcPr>
          <w:p>
            <w:pPr>
              <w:spacing w:after="80" w:before="80" w:line="245" w:lineRule="auto"/>
            </w:pPr>
            <w:r>
              <w:rPr>
                <w:rFonts w:ascii="Times New Roman" w:hAnsi="Times New Roman"/>
                <w:b/>
                <w:color w:val="FFFFFF"/>
                <w:sz w:val="21"/>
              </w:rPr>
              <w:t>Kết quả cần đạt</w:t>
            </w:r>
          </w:p>
        </w:tc>
      </w:tr>
      <w:tr>
        <w:trPr>
          <w:cantSplit/>
        </w:trPr>
        <w:tc>
          <w:tcPr>
            <w:tcW w:type="dxa" w:w="1701"/>
            <w:shd w:fill="F0F5FC"/>
          </w:tcPr>
          <w:p>
            <w:pPr>
              <w:spacing w:after="80" w:before="80" w:line="245" w:lineRule="auto"/>
            </w:pPr>
            <w:r>
              <w:rPr>
                <w:rFonts w:ascii="Times New Roman" w:hAnsi="Times New Roman"/>
                <w:sz w:val="21"/>
              </w:rPr>
              <w:t>P1 · 19–20/10</w:t>
            </w:r>
          </w:p>
        </w:tc>
        <w:tc>
          <w:tcPr>
            <w:tcW w:type="dxa" w:w="4082"/>
            <w:shd w:fill="F0F5FC"/>
          </w:tcPr>
          <w:p>
            <w:pPr>
              <w:spacing w:after="80" w:before="80" w:line="245" w:lineRule="auto"/>
            </w:pPr>
            <w:r>
              <w:rPr>
                <w:rFonts w:ascii="Times New Roman" w:hAnsi="Times New Roman"/>
                <w:sz w:val="21"/>
              </w:rPr>
              <w:t>Rà soát và chuẩn bị PR sửa đồng bộ tài khoản–hồ sơ; tách thay đổi package ngoài phạm vi.</w:t>
            </w:r>
          </w:p>
        </w:tc>
        <w:tc>
          <w:tcPr>
            <w:tcW w:type="dxa" w:w="3855"/>
            <w:shd w:fill="F0F5FC"/>
          </w:tcPr>
          <w:p>
            <w:pPr>
              <w:spacing w:after="80" w:before="80" w:line="245" w:lineRule="auto"/>
            </w:pPr>
            <w:r>
              <w:rPr>
                <w:rFonts w:ascii="Times New Roman" w:hAnsi="Times New Roman"/>
                <w:sz w:val="21"/>
              </w:rPr>
              <w:t>Tạo khách/bổ sung hồ sơ cũ đúng transaction; họ tên/email thống nhất; không ảnh hưởng hồ sơ đã có.</w:t>
            </w:r>
          </w:p>
        </w:tc>
      </w:tr>
      <w:tr>
        <w:trPr>
          <w:cantSplit/>
        </w:trPr>
        <w:tc>
          <w:tcPr>
            <w:tcW w:type="dxa" w:w="1701"/>
            <w:shd w:fill="FFFFFF"/>
          </w:tcPr>
          <w:p>
            <w:pPr>
              <w:spacing w:after="80" w:before="80" w:line="245" w:lineRule="auto"/>
            </w:pPr>
            <w:r>
              <w:rPr>
                <w:rFonts w:ascii="Times New Roman" w:hAnsi="Times New Roman"/>
                <w:sz w:val="21"/>
              </w:rPr>
              <w:t>P1 · 20/10</w:t>
            </w:r>
          </w:p>
        </w:tc>
        <w:tc>
          <w:tcPr>
            <w:tcW w:type="dxa" w:w="4082"/>
            <w:shd w:fill="FFFFFF"/>
          </w:tcPr>
          <w:p>
            <w:pPr>
              <w:spacing w:after="80" w:before="80" w:line="245" w:lineRule="auto"/>
            </w:pPr>
            <w:r>
              <w:rPr>
                <w:rFonts w:ascii="Times New Roman" w:hAnsi="Times New Roman"/>
                <w:sz w:val="21"/>
              </w:rPr>
              <w:t>Chuẩn bị PR menu M1-06 và tài liệu layout M1-05 từ phần local hiện có.</w:t>
            </w:r>
          </w:p>
        </w:tc>
        <w:tc>
          <w:tcPr>
            <w:tcW w:type="dxa" w:w="3855"/>
            <w:shd w:fill="FFFFFF"/>
          </w:tcPr>
          <w:p>
            <w:pPr>
              <w:spacing w:after="80" w:before="80" w:line="245" w:lineRule="auto"/>
            </w:pPr>
            <w:r>
              <w:rPr>
                <w:rFonts w:ascii="Times New Roman" w:hAnsi="Times New Roman"/>
                <w:sz w:val="21"/>
              </w:rPr>
              <w:t>Đúng route/quyền; không link chết; active và menu mobile đúng; có bằng chứng kiểm thử.</w:t>
            </w:r>
          </w:p>
        </w:tc>
      </w:tr>
      <w:tr>
        <w:trPr>
          <w:cantSplit/>
        </w:trPr>
        <w:tc>
          <w:tcPr>
            <w:tcW w:type="dxa" w:w="1701"/>
            <w:shd w:fill="F0F5FC"/>
          </w:tcPr>
          <w:p>
            <w:pPr>
              <w:spacing w:after="80" w:before="80" w:line="245" w:lineRule="auto"/>
            </w:pPr>
            <w:r>
              <w:rPr>
                <w:rFonts w:ascii="Times New Roman" w:hAnsi="Times New Roman"/>
                <w:sz w:val="21"/>
              </w:rPr>
              <w:t>P2 · 21/10</w:t>
            </w:r>
          </w:p>
        </w:tc>
        <w:tc>
          <w:tcPr>
            <w:tcW w:type="dxa" w:w="4082"/>
            <w:shd w:fill="F0F5FC"/>
          </w:tcPr>
          <w:p>
            <w:pPr>
              <w:spacing w:after="80" w:before="80" w:line="245" w:lineRule="auto"/>
            </w:pPr>
            <w:r>
              <w:rPr>
                <w:rFonts w:ascii="Times New Roman" w:hAnsi="Times New Roman"/>
                <w:sz w:val="21"/>
              </w:rPr>
              <w:t>Phối hợp M3 kiểm tra luồng Admin tạo khách → đăng nhập → hồ sơ → đặt sân; đối chiếu M4 ở điểm chuyển tiếp.</w:t>
            </w:r>
          </w:p>
        </w:tc>
        <w:tc>
          <w:tcPr>
            <w:tcW w:type="dxa" w:w="3855"/>
            <w:shd w:fill="F0F5FC"/>
          </w:tcPr>
          <w:p>
            <w:pPr>
              <w:spacing w:after="80" w:before="80" w:line="245" w:lineRule="auto"/>
            </w:pPr>
            <w:r>
              <w:rPr>
                <w:rFonts w:ascii="Times New Roman" w:hAnsi="Times New Roman"/>
                <w:sz w:val="21"/>
              </w:rPr>
              <w:t>Tài khoản dùng được M3; không xem/sửa dữ liệu người khác; lỗi được phân công đúng module.</w:t>
            </w:r>
          </w:p>
        </w:tc>
      </w:tr>
      <w:tr>
        <w:trPr>
          <w:cantSplit/>
        </w:trPr>
        <w:tc>
          <w:tcPr>
            <w:tcW w:type="dxa" w:w="1701"/>
            <w:shd w:fill="FFFFFF"/>
          </w:tcPr>
          <w:p>
            <w:pPr>
              <w:spacing w:after="80" w:before="80" w:line="245" w:lineRule="auto"/>
            </w:pPr>
            <w:r>
              <w:rPr>
                <w:rFonts w:ascii="Times New Roman" w:hAnsi="Times New Roman"/>
                <w:sz w:val="21"/>
              </w:rPr>
              <w:t>P2 · 22/10</w:t>
            </w:r>
          </w:p>
        </w:tc>
        <w:tc>
          <w:tcPr>
            <w:tcW w:type="dxa" w:w="4082"/>
            <w:shd w:fill="FFFFFF"/>
          </w:tcPr>
          <w:p>
            <w:pPr>
              <w:spacing w:after="80" w:before="80" w:line="245" w:lineRule="auto"/>
            </w:pPr>
            <w:r>
              <w:rPr>
                <w:rFonts w:ascii="Times New Roman" w:hAnsi="Times New Roman"/>
                <w:sz w:val="21"/>
              </w:rPr>
              <w:t>Bổ sung kiểm thử SQL Server trên môi trường được phép cho các nhánh chưa có đủ bằng chứng.</w:t>
            </w:r>
          </w:p>
        </w:tc>
        <w:tc>
          <w:tcPr>
            <w:tcW w:type="dxa" w:w="3855"/>
            <w:shd w:fill="FFFFFF"/>
          </w:tcPr>
          <w:p>
            <w:pPr>
              <w:spacing w:after="80" w:before="80" w:line="245" w:lineRule="auto"/>
            </w:pPr>
            <w:r>
              <w:rPr>
                <w:rFonts w:ascii="Times New Roman" w:hAnsi="Times New Roman"/>
                <w:sz w:val="21"/>
              </w:rPr>
              <w:t>Kiểm tra trùng tên, FK, cạnh tranh cập nhật và rollback; ghi rõ kết quả, không reset DB đang dùng.</w:t>
            </w:r>
          </w:p>
        </w:tc>
      </w:tr>
      <w:tr>
        <w:trPr>
          <w:cantSplit/>
        </w:trPr>
        <w:tc>
          <w:tcPr>
            <w:tcW w:type="dxa" w:w="1701"/>
            <w:shd w:fill="F0F5FC"/>
          </w:tcPr>
          <w:p>
            <w:pPr>
              <w:spacing w:after="80" w:before="80" w:line="245" w:lineRule="auto"/>
            </w:pPr>
            <w:r>
              <w:rPr>
                <w:rFonts w:ascii="Times New Roman" w:hAnsi="Times New Roman"/>
                <w:sz w:val="21"/>
              </w:rPr>
              <w:t>P3 · 23/10</w:t>
            </w:r>
          </w:p>
        </w:tc>
        <w:tc>
          <w:tcPr>
            <w:tcW w:type="dxa" w:w="4082"/>
            <w:shd w:fill="F0F5FC"/>
          </w:tcPr>
          <w:p>
            <w:pPr>
              <w:spacing w:after="80" w:before="80" w:line="245" w:lineRule="auto"/>
            </w:pPr>
            <w:r>
              <w:rPr>
                <w:rFonts w:ascii="Times New Roman" w:hAnsi="Times New Roman"/>
                <w:sz w:val="21"/>
              </w:rPr>
              <w:t>Chốt tài liệu, hướng dẫn demo, rà diff và hỗ trợ review/merge.</w:t>
            </w:r>
          </w:p>
        </w:tc>
        <w:tc>
          <w:tcPr>
            <w:tcW w:type="dxa" w:w="3855"/>
            <w:shd w:fill="F0F5FC"/>
          </w:tcPr>
          <w:p>
            <w:pPr>
              <w:spacing w:after="80" w:before="80" w:line="245" w:lineRule="auto"/>
            </w:pPr>
            <w:r>
              <w:rPr>
                <w:rFonts w:ascii="Times New Roman" w:hAnsi="Times New Roman"/>
                <w:sz w:val="21"/>
              </w:rPr>
              <w:t>Mỗi PR nêu phạm vi, test, migration; thành viên khác review; Tùng merge bằng Create a merge commit.</w:t>
            </w:r>
          </w:p>
        </w:tc>
      </w:tr>
    </w:tbl>
    <w:p/>
    <w:p>
      <w:pPr>
        <w:pStyle w:val="Heading2"/>
      </w:pPr>
      <w:r>
        <w:t>4.1. Hướng mở rộng sau các việc ưu tiên</w:t>
      </w:r>
    </w:p>
    <w:p>
      <w:r>
        <w:t>Ảnh loại sân/sân là hướng hợp lý để hỗ trợ chọn sân và trình bày trang chủ. M1 phối hợp M2 thống nhất nơi lưu ảnh, ảnh mặc định, định dạng/dung lượng, quyền tải lên và cách hiển thị. M1 chỉ triển khai phần loại sân/khung chung đã được thống nhất; M2 phụ trách sân. Đây là dự định, chưa có triển khai trong đợt báo cáo.</w:t>
      </w:r>
    </w:p>
    <w:p>
      <w:r>
        <w:t>Đổi/khôi phục mật khẩu và nâng cấp Session khi triển khai nhiều máy là nhu cầu có thể xem xét sau; chưa coi là tính năng đã có hoặc yêu cầu bắt buộc phải hoàn thành ngay trong M1 hiện tại.</w:t>
      </w:r>
    </w:p>
    <w:p>
      <w:pPr>
        <w:pStyle w:val="Heading2"/>
      </w:pPr>
      <w:r>
        <w:t>4.2. Điểm cần kiểm soát</w:t>
      </w:r>
    </w:p>
    <w:p>
      <w:r>
        <w:t>• Giữ riêng thay đổi package đang có ở local; không đưa vào PR giao diện/hồ sơ nếu chưa có lý do và đánh giá tương thích.</w:t>
        <w:br/>
        <w:t>• Chỉ tạo migration khi thay đổi model/schema đã được thống nhất; khi đó bàn giao migration, Designer và ModelSnapshot tương ứng. Không tạo migration chỉ để sửa layout.</w:t>
        <w:br/>
        <w:t>• Không mở rộng quyền phía server để khớp menu; không sửa nghiệp vụ M2–M5 thay người phụ trách.</w:t>
        <w:br/>
        <w:t>• Chỉ ghi hoàn thành Issue sau khi đáp ứng phạm vi, bằng chứng và quy trình review; không dùng kết quả local để khẳng định đã merge.</w:t>
      </w:r>
    </w:p>
    <w:p>
      <w:r>
        <w:br w:type="page"/>
      </w:r>
    </w:p>
    <w:p>
      <w:pPr>
        <w:pStyle w:val="Heading1"/>
      </w:pPr>
      <w:r>
        <w:t>5. Tài liệu bàn giao và căn cứ báo cáo</w:t>
      </w:r>
    </w:p>
    <w:p>
      <w:pPr>
        <w:pStyle w:val="Heading2"/>
      </w:pPr>
      <w:r>
        <w:t>5.1. Tài liệu nội bộ</w:t>
      </w:r>
    </w:p>
    <w:p>
      <w:r>
        <w:t>Các đường dẫn dưới đây tính từ gốc repository, giúp thành viên tra cứu chi tiết và tái hiện kiểm thử:</w:t>
      </w:r>
    </w:p>
    <w:tbl>
      <w:tblPr>
        <w:tblStyle w:val="TableGrid"/>
        <w:tblW w:type="auto" w:w="0"/>
        <w:tblLayout w:type="fixed"/>
        <w:tblLook w:firstColumn="1" w:firstRow="1" w:lastColumn="0" w:lastRow="0" w:noHBand="0" w:noVBand="1" w:val="04A0"/>
      </w:tblPr>
      <w:tblGrid>
        <w:gridCol w:w="4819"/>
        <w:gridCol w:w="4819"/>
      </w:tblGrid>
      <w:tr>
        <w:trPr>
          <w:tblHeader/>
          <w:cantSplit/>
        </w:trPr>
        <w:tc>
          <w:tcPr>
            <w:tcW w:type="dxa" w:w="5499"/>
            <w:shd w:fill="1756A9"/>
          </w:tcPr>
          <w:p>
            <w:pPr>
              <w:spacing w:after="80" w:before="80" w:line="245" w:lineRule="auto"/>
            </w:pPr>
            <w:r>
              <w:rPr>
                <w:rFonts w:ascii="Times New Roman" w:hAnsi="Times New Roman"/>
                <w:b/>
                <w:color w:val="FFFFFF"/>
                <w:sz w:val="21"/>
              </w:rPr>
              <w:t>Tài liệu</w:t>
            </w:r>
          </w:p>
        </w:tc>
        <w:tc>
          <w:tcPr>
            <w:tcW w:type="dxa" w:w="4139"/>
            <w:shd w:fill="1756A9"/>
          </w:tcPr>
          <w:p>
            <w:pPr>
              <w:spacing w:after="80" w:before="80" w:line="245" w:lineRule="auto"/>
            </w:pPr>
            <w:r>
              <w:rPr>
                <w:rFonts w:ascii="Times New Roman" w:hAnsi="Times New Roman"/>
                <w:b/>
                <w:color w:val="FFFFFF"/>
                <w:sz w:val="21"/>
              </w:rPr>
              <w:t>Nội dung</w:t>
            </w:r>
          </w:p>
        </w:tc>
      </w:tr>
      <w:tr>
        <w:trPr>
          <w:cantSplit/>
        </w:trPr>
        <w:tc>
          <w:tcPr>
            <w:tcW w:type="dxa" w:w="5499"/>
            <w:shd w:fill="F0F5FC"/>
          </w:tcPr>
          <w:p>
            <w:pPr>
              <w:spacing w:after="80" w:before="80" w:line="245" w:lineRule="auto"/>
            </w:pPr>
            <w:r>
              <w:rPr>
                <w:rFonts w:ascii="Times New Roman" w:hAnsi="Times New Roman"/>
                <w:sz w:val="21"/>
              </w:rPr>
              <w:t>docs/module-1/Phan-1-Du-lieu-nen.md</w:t>
            </w:r>
          </w:p>
        </w:tc>
        <w:tc>
          <w:tcPr>
            <w:tcW w:type="dxa" w:w="4139"/>
            <w:shd w:fill="F0F5FC"/>
          </w:tcPr>
          <w:p>
            <w:pPr>
              <w:spacing w:after="80" w:before="80" w:line="245" w:lineRule="auto"/>
            </w:pPr>
            <w:r>
              <w:rPr>
                <w:rFonts w:ascii="Times New Roman" w:hAnsi="Times New Roman"/>
                <w:sz w:val="21"/>
              </w:rPr>
              <w:t>Model, ràng buộc và migration nền.</w:t>
            </w:r>
          </w:p>
        </w:tc>
      </w:tr>
      <w:tr>
        <w:trPr>
          <w:cantSplit/>
        </w:trPr>
        <w:tc>
          <w:tcPr>
            <w:tcW w:type="dxa" w:w="5499"/>
            <w:shd w:fill="FFFFFF"/>
          </w:tcPr>
          <w:p>
            <w:pPr>
              <w:spacing w:after="80" w:before="80" w:line="245" w:lineRule="auto"/>
            </w:pPr>
            <w:r>
              <w:rPr>
                <w:rFonts w:ascii="Times New Roman" w:hAnsi="Times New Roman"/>
                <w:sz w:val="21"/>
              </w:rPr>
              <w:t>docs/module-1/Phan-2-Dang-nhap-dang-xuat.md</w:t>
            </w:r>
          </w:p>
        </w:tc>
        <w:tc>
          <w:tcPr>
            <w:tcW w:type="dxa" w:w="4139"/>
            <w:shd w:fill="FFFFFF"/>
          </w:tcPr>
          <w:p>
            <w:pPr>
              <w:spacing w:after="80" w:before="80" w:line="245" w:lineRule="auto"/>
            </w:pPr>
            <w:r>
              <w:rPr>
                <w:rFonts w:ascii="Times New Roman" w:hAnsi="Times New Roman"/>
                <w:sz w:val="21"/>
              </w:rPr>
              <w:t>Cơ chế xác thực, Session, tài khoản hiện tại.</w:t>
            </w:r>
          </w:p>
        </w:tc>
      </w:tr>
      <w:tr>
        <w:trPr>
          <w:cantSplit/>
        </w:trPr>
        <w:tc>
          <w:tcPr>
            <w:tcW w:type="dxa" w:w="5499"/>
            <w:shd w:fill="F0F5FC"/>
          </w:tcPr>
          <w:p>
            <w:pPr>
              <w:spacing w:after="80" w:before="80" w:line="245" w:lineRule="auto"/>
            </w:pPr>
            <w:r>
              <w:rPr>
                <w:rFonts w:ascii="Times New Roman" w:hAnsi="Times New Roman"/>
                <w:sz w:val="21"/>
              </w:rPr>
              <w:t>docs/module-1/Phan-3-Quan-ly-tai-khoan.md</w:t>
            </w:r>
          </w:p>
        </w:tc>
        <w:tc>
          <w:tcPr>
            <w:tcW w:type="dxa" w:w="4139"/>
            <w:shd w:fill="F0F5FC"/>
          </w:tcPr>
          <w:p>
            <w:pPr>
              <w:spacing w:after="80" w:before="80" w:line="245" w:lineRule="auto"/>
            </w:pPr>
            <w:r>
              <w:rPr>
                <w:rFonts w:ascii="Times New Roman" w:hAnsi="Times New Roman"/>
                <w:sz w:val="21"/>
              </w:rPr>
              <w:t>Phạm vi Admin, validation, thu hồi phiên.</w:t>
            </w:r>
          </w:p>
        </w:tc>
      </w:tr>
      <w:tr>
        <w:trPr>
          <w:cantSplit/>
        </w:trPr>
        <w:tc>
          <w:tcPr>
            <w:tcW w:type="dxa" w:w="5499"/>
            <w:shd w:fill="FFFFFF"/>
          </w:tcPr>
          <w:p>
            <w:pPr>
              <w:spacing w:after="80" w:before="80" w:line="245" w:lineRule="auto"/>
            </w:pPr>
            <w:r>
              <w:rPr>
                <w:rFonts w:ascii="Times New Roman" w:hAnsi="Times New Roman"/>
                <w:sz w:val="21"/>
              </w:rPr>
              <w:t>docs/module-1/Phan-4-Quan-ly-loai-san.md</w:t>
            </w:r>
          </w:p>
        </w:tc>
        <w:tc>
          <w:tcPr>
            <w:tcW w:type="dxa" w:w="4139"/>
            <w:shd w:fill="FFFFFF"/>
          </w:tcPr>
          <w:p>
            <w:pPr>
              <w:spacing w:after="80" w:before="80" w:line="245" w:lineRule="auto"/>
            </w:pPr>
            <w:r>
              <w:rPr>
                <w:rFonts w:ascii="Times New Roman" w:hAnsi="Times New Roman"/>
                <w:sz w:val="21"/>
              </w:rPr>
              <w:t>CRUD loại sân, chặn tham chiếu, test.</w:t>
            </w:r>
          </w:p>
        </w:tc>
      </w:tr>
      <w:tr>
        <w:trPr>
          <w:cantSplit/>
        </w:trPr>
        <w:tc>
          <w:tcPr>
            <w:tcW w:type="dxa" w:w="5499"/>
            <w:shd w:fill="F0F5FC"/>
          </w:tcPr>
          <w:p>
            <w:pPr>
              <w:spacing w:after="80" w:before="80" w:line="245" w:lineRule="auto"/>
            </w:pPr>
            <w:r>
              <w:rPr>
                <w:rFonts w:ascii="Times New Roman" w:hAnsi="Times New Roman"/>
                <w:sz w:val="21"/>
              </w:rPr>
              <w:t>docs/module-1/Phan-5-Tach-service-M1.md</w:t>
            </w:r>
          </w:p>
        </w:tc>
        <w:tc>
          <w:tcPr>
            <w:tcW w:type="dxa" w:w="4139"/>
            <w:shd w:fill="F0F5FC"/>
          </w:tcPr>
          <w:p>
            <w:pPr>
              <w:spacing w:after="80" w:before="80" w:line="245" w:lineRule="auto"/>
            </w:pPr>
            <w:r>
              <w:rPr>
                <w:rFonts w:ascii="Times New Roman" w:hAnsi="Times New Roman"/>
                <w:sz w:val="21"/>
              </w:rPr>
              <w:t>Hợp đồng service, DI và kiểm thử refactor.</w:t>
            </w:r>
          </w:p>
        </w:tc>
      </w:tr>
      <w:tr>
        <w:trPr>
          <w:cantSplit/>
        </w:trPr>
        <w:tc>
          <w:tcPr>
            <w:tcW w:type="dxa" w:w="5499"/>
            <w:shd w:fill="FFFFFF"/>
          </w:tcPr>
          <w:p>
            <w:pPr>
              <w:spacing w:after="80" w:before="80" w:line="245" w:lineRule="auto"/>
            </w:pPr>
            <w:r>
              <w:rPr>
                <w:rFonts w:ascii="Times New Roman" w:hAnsi="Times New Roman"/>
                <w:sz w:val="21"/>
              </w:rPr>
              <w:t>docs/module-1/Phan-6-Dong-bo-ho-so-khach.md</w:t>
            </w:r>
          </w:p>
        </w:tc>
        <w:tc>
          <w:tcPr>
            <w:tcW w:type="dxa" w:w="4139"/>
            <w:shd w:fill="FFFFFF"/>
          </w:tcPr>
          <w:p>
            <w:pPr>
              <w:spacing w:after="80" w:before="80" w:line="245" w:lineRule="auto"/>
            </w:pPr>
            <w:r>
              <w:rPr>
                <w:rFonts w:ascii="Times New Roman" w:hAnsi="Times New Roman"/>
                <w:sz w:val="21"/>
              </w:rPr>
              <w:t>Bản sửa hồ sơ còn local; cách xử lý tài khoản cũ.</w:t>
            </w:r>
          </w:p>
        </w:tc>
      </w:tr>
      <w:tr>
        <w:trPr>
          <w:cantSplit/>
        </w:trPr>
        <w:tc>
          <w:tcPr>
            <w:tcW w:type="dxa" w:w="5499"/>
            <w:shd w:fill="F0F5FC"/>
          </w:tcPr>
          <w:p>
            <w:pPr>
              <w:spacing w:after="80" w:before="80" w:line="245" w:lineRule="auto"/>
            </w:pPr>
            <w:r>
              <w:rPr>
                <w:rFonts w:ascii="Times New Roman" w:hAnsi="Times New Roman"/>
                <w:sz w:val="21"/>
              </w:rPr>
              <w:t>docs/module-1/Phan-7-Tich-hop-menu.md</w:t>
            </w:r>
          </w:p>
        </w:tc>
        <w:tc>
          <w:tcPr>
            <w:tcW w:type="dxa" w:w="4139"/>
            <w:shd w:fill="F0F5FC"/>
          </w:tcPr>
          <w:p>
            <w:pPr>
              <w:spacing w:after="80" w:before="80" w:line="245" w:lineRule="auto"/>
            </w:pPr>
            <w:r>
              <w:rPr>
                <w:rFonts w:ascii="Times New Roman" w:hAnsi="Times New Roman"/>
                <w:sz w:val="21"/>
              </w:rPr>
              <w:t>M1-06, bằng chứng 18/10 và giới hạn kiểm thử.</w:t>
            </w:r>
          </w:p>
        </w:tc>
      </w:tr>
      <w:tr>
        <w:trPr>
          <w:cantSplit/>
        </w:trPr>
        <w:tc>
          <w:tcPr>
            <w:tcW w:type="dxa" w:w="5499"/>
            <w:shd w:fill="FFFFFF"/>
          </w:tcPr>
          <w:p>
            <w:pPr>
              <w:spacing w:after="80" w:before="80" w:line="245" w:lineRule="auto"/>
            </w:pPr>
            <w:r>
              <w:rPr>
                <w:rFonts w:ascii="Times New Roman" w:hAnsi="Times New Roman"/>
                <w:sz w:val="21"/>
              </w:rPr>
              <w:t>docs/Huong_dan_su_dung_layout.md</w:t>
            </w:r>
          </w:p>
        </w:tc>
        <w:tc>
          <w:tcPr>
            <w:tcW w:type="dxa" w:w="4139"/>
            <w:shd w:fill="FFFFFF"/>
          </w:tcPr>
          <w:p>
            <w:pPr>
              <w:spacing w:after="80" w:before="80" w:line="245" w:lineRule="auto"/>
            </w:pPr>
            <w:r>
              <w:rPr>
                <w:rFonts w:ascii="Times New Roman" w:hAnsi="Times New Roman"/>
                <w:sz w:val="21"/>
              </w:rPr>
              <w:t>Tạo View, CSS/JS riêng, menu, TempData và quy ước giao diện.</w:t>
            </w:r>
          </w:p>
        </w:tc>
      </w:tr>
    </w:tbl>
    <w:p/>
    <w:p>
      <w:r>
        <w:t>Các tài liệu cũ phản ánh thời điểm bàn giao của từng phần. Khi mô tả Controller/service, layout hoặc hồ sơ, cần đọc cùng các phần cập nhật sau đó; không áp dụng nguyên trạng mô tả cũ cho code hiện tại.</w:t>
      </w:r>
    </w:p>
    <w:p>
      <w:pPr>
        <w:pStyle w:val="Heading2"/>
      </w:pPr>
      <w:r>
        <w:t>5.2. Lịch sử tích hợp đã đối chiếu</w:t>
      </w:r>
    </w:p>
    <w:p>
      <w:r>
        <w:t xml:space="preserve">Nền tảng và layout: </w:t>
      </w:r>
      <w:hyperlink r:id="rId11">
        <w:r>
          <w:rPr>
            <w:color w:val="1756A9"/>
            <w:u w:val="single"/>
          </w:rPr>
          <w:t>PR #1</w:t>
        </w:r>
      </w:hyperlink>
      <w:r>
        <w:t xml:space="preserve">  •  </w:t>
      </w:r>
      <w:hyperlink r:id="rId12">
        <w:r>
          <w:rPr>
            <w:color w:val="1756A9"/>
            <w:u w:val="single"/>
          </w:rPr>
          <w:t>PR #2</w:t>
        </w:r>
      </w:hyperlink>
      <w:r>
        <w:t xml:space="preserve">  •  </w:t>
      </w:r>
      <w:hyperlink r:id="rId13">
        <w:r>
          <w:rPr>
            <w:color w:val="1756A9"/>
            <w:u w:val="single"/>
          </w:rPr>
          <w:t>PR #3</w:t>
        </w:r>
      </w:hyperlink>
    </w:p>
    <w:p>
      <w:r>
        <w:t xml:space="preserve">Tài khoản, loại sân và service: </w:t>
      </w:r>
      <w:hyperlink r:id="rId14">
        <w:r>
          <w:rPr>
            <w:color w:val="1756A9"/>
            <w:u w:val="single"/>
          </w:rPr>
          <w:t>PR #38</w:t>
        </w:r>
      </w:hyperlink>
      <w:r>
        <w:t xml:space="preserve">  •  </w:t>
      </w:r>
      <w:hyperlink r:id="rId15">
        <w:r>
          <w:rPr>
            <w:color w:val="1756A9"/>
            <w:u w:val="single"/>
          </w:rPr>
          <w:t>PR #39</w:t>
        </w:r>
      </w:hyperlink>
      <w:r>
        <w:t xml:space="preserve">  •  </w:t>
      </w:r>
      <w:hyperlink r:id="rId16">
        <w:r>
          <w:rPr>
            <w:color w:val="1756A9"/>
            <w:u w:val="single"/>
          </w:rPr>
          <w:t>PR #42</w:t>
        </w:r>
      </w:hyperlink>
    </w:p>
    <w:p>
      <w:r>
        <w:t xml:space="preserve">Trang chủ sân theo loại: </w:t>
      </w:r>
      <w:hyperlink r:id="rId17">
        <w:r>
          <w:rPr>
            <w:color w:val="1756A9"/>
            <w:u w:val="single"/>
          </w:rPr>
          <w:t>PR #50</w:t>
        </w:r>
      </w:hyperlink>
    </w:p>
    <w:p>
      <w:r>
        <w:t>Bằng chứng tích hợp lấy từ lịch sử main local: PR #38 → 3477f37; #39 → 79464f5; #42 → 67bd37b; #50 → e0973ea. Không thực hiện fetch/pull hoặc thay đổi trạng thái PR/Issue trong lần lập báo cáo.</w:t>
      </w:r>
    </w:p>
    <w:p>
      <w:pPr>
        <w:pStyle w:val="Heading2"/>
      </w:pPr>
      <w:r>
        <w:t>5.3. Trách nhiệm bàn giao</w:t>
      </w:r>
    </w:p>
    <w:p>
      <w:r>
        <w:t>Tùng quản lý phần chung của M1 và phối hợp tích hợp. Thành viên khác trao đổi trước khi sửa layout/menu/CSS/JS chung. Giao diện khách và thanh bên quản trị có đóng góp M3; xử lý đơn và menu liên quan có đóng góp M4. Phần tạo hồ sơ từ quản lý tài khoản chỉ bảo đảm hợp đồng dữ liệu, không thay chức năng quản lý hồ sơ của M3.</w:t>
      </w:r>
    </w:p>
    <w:p>
      <w:r>
        <w:t>Báo cáo được tổng hợp với hỗ trợ của Codex, từ code, lịch sử Git và tài liệu kiểm thử sẵn có. Không có commit, push, migration hoặc cập nhật database phát sinh từ việc soạn báo cáo này.</w:t>
      </w:r>
    </w:p>
    <w:p>
      <w:pPr>
        <w:jc w:val="right"/>
      </w:pPr>
      <w:r>
        <w:t>Người báo cáo</w:t>
        <w:br/>
        <w:t>Trần Trọng Tùng</w:t>
      </w:r>
    </w:p>
    <w:sectPr w:rsidR="00FC693F" w:rsidRPr="0006063C" w:rsidSect="00034616">
      <w:headerReference w:type="default" r:id="rId9"/>
      <w:footerReference w:type="default" r:id="rId10"/>
      <w:pgSz w:w="11906" w:h="16838"/>
      <w:pgMar w:top="1077" w:right="1020" w:bottom="1020" w:left="124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Trần Trọng Tùng  •  19/10/2026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47A"/>
        <w:sz w:val="18"/>
      </w:rPr>
      <w:t>QUẢN LÝ ĐẶT SÂN THỂ THAO  |  MODULE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756A9"/>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756A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color w:val="1756A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Times New Roman" w:hAnsi="Times New Roman" w:eastAsia="Times New Roman"/>
      <w:i/>
      <w:iCs/>
      <w:color w:val="1756A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TrTung216/QuanLy_DatSan_UNETI5_TI17A4HN/pull/1" TargetMode="External"/><Relationship Id="rId12" Type="http://schemas.openxmlformats.org/officeDocument/2006/relationships/hyperlink" Target="https://github.com/TrTung216/QuanLy_DatSan_UNETI5_TI17A4HN/pull/2" TargetMode="External"/><Relationship Id="rId13" Type="http://schemas.openxmlformats.org/officeDocument/2006/relationships/hyperlink" Target="https://github.com/TrTung216/QuanLy_DatSan_UNETI5_TI17A4HN/pull/3" TargetMode="External"/><Relationship Id="rId14" Type="http://schemas.openxmlformats.org/officeDocument/2006/relationships/hyperlink" Target="https://github.com/TrTung216/QuanLy_DatSan_UNETI5_TI17A4HN/pull/38" TargetMode="External"/><Relationship Id="rId15" Type="http://schemas.openxmlformats.org/officeDocument/2006/relationships/hyperlink" Target="https://github.com/TrTung216/QuanLy_DatSan_UNETI5_TI17A4HN/pull/39" TargetMode="External"/><Relationship Id="rId16" Type="http://schemas.openxmlformats.org/officeDocument/2006/relationships/hyperlink" Target="https://github.com/TrTung216/QuanLy_DatSan_UNETI5_TI17A4HN/pull/42" TargetMode="External"/><Relationship Id="rId17" Type="http://schemas.openxmlformats.org/officeDocument/2006/relationships/hyperlink" Target="https://github.com/TrTung216/QuanLy_DatSan_UNETI5_TI17A4HN/pull/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và kế hoạch Module 1 – Quản lý đặt sân</dc:title>
  <dc:subject>Phần việc đã thực hiện, bằng chứng kiểm thử và kế hoạch tiếp theo của M1</dc:subject>
  <dc:creator>Trần Trọng Tùng</dc:creator>
  <cp:keywords>M1, tiến độ, tài khoản, phân quyền, loại sân, layout, menu</cp:keywords>
  <dc:description>generated by python-docx</dc:description>
  <cp:lastModifiedBy/>
  <cp:revision>1</cp:revision>
  <dcterms:created xsi:type="dcterms:W3CDTF">2013-12-23T23:15:00Z</dcterms:created>
  <dcterms:modified xsi:type="dcterms:W3CDTF">2013-12-23T23:15:00Z</dcterms:modified>
  <cp:category/>
</cp:coreProperties>
</file>