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6"/>
        </w:rPr>
        <w:t>HỌC VIỆN CÔNG NGHỆ BƯU CHÍNH VIỄN THÔNG</w:t>
        <w:br/>
        <w:t>KHOA CÔNG NGHỆ THÔNG TIN</w:t>
        <w:br/>
        <w:t>----------------------------------------</w:t>
      </w:r>
    </w:p>
    <w:p/>
    <w:p>
      <w:pPr>
        <w:jc w:val="center"/>
      </w:pPr>
      <w:r>
        <w:rPr>
          <w:b/>
          <w:color w:val="2980B9"/>
          <w:sz w:val="28"/>
        </w:rPr>
        <w:t>BÁO CÁO ASSIGNMENT 6</w:t>
        <w:br/>
        <w:br/>
      </w:r>
      <w:r>
        <w:rPr>
          <w:b/>
          <w:color w:val="1B365D"/>
          <w:sz w:val="34"/>
        </w:rPr>
        <w:t>DỰ BÁO CHUỖI THỜI GIAN VỚI MẠNG NƠ-RON HỒI QUY</w:t>
        <w:br/>
        <w:t>(LSTM - PYTORCH vs KERAS)</w:t>
      </w:r>
    </w:p>
    <w:p/>
    <w:tbl>
      <w:tblPr>
        <w:tblW w:type="auto" w:w="0"/>
        <w:tblLook w:firstColumn="1" w:firstRow="1" w:lastColumn="0" w:lastRow="0" w:noHBand="0" w:noVBand="1" w:val="04A0"/>
      </w:tblPr>
      <w:tblGrid>
        <w:gridCol w:w="4658"/>
        <w:gridCol w:w="4658"/>
      </w:tblGrid>
      <w:tr>
        <w:tc>
          <w:tcPr>
            <w:tcW w:type="dxa" w:w="4658"/>
            <w:shd w:fill="1B365D"/>
          </w:tcPr>
          <w:p>
            <w:r>
              <w:rPr>
                <w:b/>
                <w:color w:val="FFFFFF"/>
                <w:sz w:val="20"/>
              </w:rPr>
              <w:t>THÔNG TIN</w:t>
            </w:r>
          </w:p>
        </w:tc>
        <w:tc>
          <w:tcPr>
            <w:tcW w:type="dxa" w:w="4658"/>
            <w:shd w:fill="1B365D"/>
          </w:tcPr>
          <w:p>
            <w:r>
              <w:rPr>
                <w:b/>
                <w:color w:val="FFFFFF"/>
                <w:sz w:val="20"/>
              </w:rPr>
              <w:t>CHI TIẾT</w:t>
            </w:r>
          </w:p>
        </w:tc>
      </w:tr>
      <w:tr>
        <w:tc>
          <w:tcPr>
            <w:tcW w:type="dxa" w:w="4658"/>
            <w:shd w:fill="FFFFFF"/>
          </w:tcPr>
          <w:p>
            <w:r>
              <w:t>Sinh viên</w:t>
            </w:r>
          </w:p>
        </w:tc>
        <w:tc>
          <w:tcPr>
            <w:tcW w:type="dxa" w:w="4658"/>
            <w:shd w:fill="FFFFFF"/>
          </w:tcPr>
          <w:p>
            <w:r>
              <w:t>Trần Văn Hậu</w:t>
            </w:r>
          </w:p>
        </w:tc>
      </w:tr>
      <w:tr>
        <w:tc>
          <w:tcPr>
            <w:tcW w:type="dxa" w:w="4658"/>
            <w:shd w:fill="F4F6F9"/>
          </w:tcPr>
          <w:p>
            <w:r>
              <w:t>Mã số sinh viên</w:t>
            </w:r>
          </w:p>
        </w:tc>
        <w:tc>
          <w:tcPr>
            <w:tcW w:type="dxa" w:w="4658"/>
            <w:shd w:fill="F4F6F9"/>
          </w:tcPr>
          <w:p>
            <w:r>
              <w:t>B23DCCN287</w:t>
            </w:r>
          </w:p>
        </w:tc>
      </w:tr>
      <w:tr>
        <w:tc>
          <w:tcPr>
            <w:tcW w:type="dxa" w:w="4658"/>
            <w:shd w:fill="FFFFFF"/>
          </w:tcPr>
          <w:p>
            <w:r>
              <w:t>Giảng viên</w:t>
            </w:r>
          </w:p>
        </w:tc>
        <w:tc>
          <w:tcPr>
            <w:tcW w:type="dxa" w:w="4658"/>
            <w:shd w:fill="FFFFFF"/>
          </w:tcPr>
          <w:p>
            <w:r>
              <w:t>Trần Đình Quế</w:t>
            </w:r>
          </w:p>
        </w:tc>
      </w:tr>
      <w:tr>
        <w:tc>
          <w:tcPr>
            <w:tcW w:type="dxa" w:w="4658"/>
            <w:shd w:fill="F4F6F9"/>
          </w:tcPr>
          <w:p>
            <w:r>
              <w:t>Học phần</w:t>
            </w:r>
          </w:p>
        </w:tc>
        <w:tc>
          <w:tcPr>
            <w:tcW w:type="dxa" w:w="4658"/>
            <w:shd w:fill="F4F6F9"/>
          </w:tcPr>
          <w:p>
            <w:r>
              <w:t>Học máy &amp; Học sâu</w:t>
            </w:r>
          </w:p>
        </w:tc>
      </w:tr>
      <w:tr>
        <w:tc>
          <w:tcPr>
            <w:tcW w:type="dxa" w:w="4658"/>
            <w:shd w:fill="FFFFFF"/>
          </w:tcPr>
          <w:p>
            <w:r>
              <w:t>Dataset Chứng khoán</w:t>
            </w:r>
          </w:p>
        </w:tc>
        <w:tc>
          <w:tcPr>
            <w:tcW w:type="dxa" w:w="4658"/>
            <w:shd w:fill="FFFFFF"/>
          </w:tcPr>
          <w:p>
            <w:r>
              <w:t>https://www.kaggle.com/datasets/camnugent/sandp500</w:t>
            </w:r>
          </w:p>
        </w:tc>
      </w:tr>
      <w:tr>
        <w:tc>
          <w:tcPr>
            <w:tcW w:type="dxa" w:w="4658"/>
            <w:shd w:fill="F4F6F9"/>
          </w:tcPr>
          <w:p>
            <w:r>
              <w:t>Dataset Bán lẻ</w:t>
            </w:r>
          </w:p>
        </w:tc>
        <w:tc>
          <w:tcPr>
            <w:tcW w:type="dxa" w:w="4658"/>
            <w:shd w:fill="F4F6F9"/>
          </w:tcPr>
          <w:p>
            <w:r>
              <w:t>https://www.kaggle.com/datasets/mashlyn/online-retail-ii-uci</w:t>
            </w:r>
          </w:p>
        </w:tc>
      </w:tr>
      <w:tr>
        <w:tc>
          <w:tcPr>
            <w:tcW w:type="dxa" w:w="4658"/>
            <w:shd w:fill="FFFFFF"/>
          </w:tcPr>
          <w:p>
            <w:r>
              <w:t>GitHub Repository</w:t>
            </w:r>
          </w:p>
        </w:tc>
        <w:tc>
          <w:tcPr>
            <w:tcW w:type="dxa" w:w="4658"/>
            <w:shd w:fill="FFFFFF"/>
          </w:tcPr>
          <w:p>
            <w:r>
              <w:t>https://github.com/TrVHau/A2_CT_hautv.287.git</w:t>
            </w:r>
          </w:p>
        </w:tc>
      </w:tr>
      <w:tr>
        <w:tc>
          <w:tcPr>
            <w:tcW w:type="dxa" w:w="4658"/>
            <w:shd w:fill="F4F6F9"/>
          </w:tcPr>
          <w:p>
            <w:r>
              <w:t>Ngày hoàn thành</w:t>
            </w:r>
          </w:p>
        </w:tc>
        <w:tc>
          <w:tcPr>
            <w:tcW w:type="dxa" w:w="4658"/>
            <w:shd w:fill="F4F6F9"/>
          </w:tcPr>
          <w:p>
            <w:r>
              <w:t>30/09/2026</w:t>
            </w:r>
          </w:p>
        </w:tc>
      </w:tr>
    </w:tbl>
    <w:p/>
    <w:p>
      <w:r>
        <w:br w:type="page"/>
      </w:r>
    </w:p>
    <w:p>
      <w:pPr>
        <w:pStyle w:val="Heading1"/>
      </w:pPr>
      <w:r>
        <w:rPr>
          <w:rFonts w:ascii="Times New Roman" w:hAnsi="Times New Roman"/>
          <w:color w:val="1B365D"/>
          <w:sz w:val="30"/>
        </w:rPr>
        <w:t>TÓM TẮT</w:t>
      </w:r>
    </w:p>
    <w:p>
      <w:pPr>
        <w:jc w:val="both"/>
      </w:pPr>
      <w:r>
        <w:rPr>
          <w:rFonts w:ascii="Times New Roman" w:hAnsi="Times New Roman"/>
          <w:color w:val="212529"/>
          <w:sz w:val="23"/>
        </w:rPr>
        <w:t>Báo cáo trình bày đầy đủ quy trình xây dựng mô hình LSTM dự báo chuỗi thời gian trên hai bộ dữ liệu thực tế: giá cổ phiếu Apple (AAPL) từ S&amp;P 500 và giao dịch Online Retail II. Mỗi framework (PyTorch và Keras) dùng kiến trúc LSTM(32) -&gt; Dense(16, ReLU) -&gt; Dense(1) với cửa sổ 30 bước.</w:t>
      </w:r>
    </w:p>
    <w:p>
      <w:pPr>
        <w:jc w:val="both"/>
      </w:pPr>
      <w:r>
        <w:rPr>
          <w:rFonts w:ascii="Times New Roman" w:hAnsi="Times New Roman"/>
          <w:color w:val="212529"/>
          <w:sz w:val="23"/>
        </w:rPr>
        <w:t>Kết quả thực nghiệm từ notebook cho thấy Keras đạt MAE 6.88/RMSE 8.16 trên AAPL và MAE 15.32/RMSE 19.82 trên Retail. PyTorch đạt MAE 47.46/RMSE 48.51 và MAE 23.80/RMSE 29.84 tương ứng. PyTorch nhanh hơn 3.4 lần trên Stock và 7.7 lần trên Transactions. Cả hai mô hình được triển khai thành FastAPI tại port 8001 (PyTorch) và 8002 (Keras) với giao diện web tương tác.</w:t>
      </w:r>
    </w:p>
    <w:p>
      <w:r>
        <w:br w:type="page"/>
      </w:r>
    </w:p>
    <w:p>
      <w:pPr>
        <w:pStyle w:val="Heading1"/>
      </w:pPr>
      <w:r>
        <w:rPr>
          <w:rFonts w:ascii="Times New Roman" w:hAnsi="Times New Roman"/>
          <w:color w:val="1B365D"/>
          <w:sz w:val="30"/>
        </w:rPr>
        <w:t>1. MỤC TIÊU VÀ PHẠM VI</w:t>
      </w:r>
    </w:p>
    <w:p>
      <w:pPr>
        <w:pStyle w:val="Heading2"/>
      </w:pPr>
      <w:r>
        <w:rPr>
          <w:rFonts w:ascii="Times New Roman" w:hAnsi="Times New Roman"/>
          <w:color w:val="2980B9"/>
          <w:sz w:val="26"/>
        </w:rPr>
        <w:t>1.1. Yêu cầu đề bài</w:t>
      </w:r>
    </w:p>
    <w:p>
      <w:pPr>
        <w:jc w:val="both"/>
      </w:pPr>
      <w:r>
        <w:rPr>
          <w:rFonts w:ascii="Times New Roman" w:hAnsi="Times New Roman"/>
          <w:color w:val="212529"/>
          <w:sz w:val="23"/>
        </w:rPr>
        <w:t>Đề bài yêu cầu 5 nội dung: (1) Trình bày lý thuyết RNN, biểu diễn hàm và code; (2) Chọn hai tập dữ liệu (chứng khoán và giao dịch mua hàng), mô tả và phân bố; (3) Code RNN bằng PyTorch và deploy web; (4) Code RNN bằng Keras và deploy web; (5) So sánh hai mô hình.</w:t>
      </w:r>
    </w:p>
    <w:p>
      <w:pPr>
        <w:pStyle w:val="Heading2"/>
      </w:pPr>
      <w:r>
        <w:rPr>
          <w:rFonts w:ascii="Times New Roman" w:hAnsi="Times New Roman"/>
          <w:color w:val="2980B9"/>
          <w:sz w:val="26"/>
        </w:rPr>
        <w:t>1.2. Nguồn dữ liệu</w:t>
      </w:r>
    </w:p>
    <w:p>
      <w:pPr>
        <w:jc w:val="both"/>
      </w:pPr>
      <w:r>
        <w:rPr>
          <w:rFonts w:ascii="Times New Roman" w:hAnsi="Times New Roman"/>
          <w:color w:val="212529"/>
          <w:sz w:val="23"/>
        </w:rPr>
        <w:t>• Chứng khoán S&amp;P 500 (AAPL): https://www.kaggle.com/datasets/camnugent/sandp500 - 1.259 phiên từ 2013-02-08 đến 2018-02-07.</w:t>
      </w:r>
    </w:p>
    <w:p>
      <w:pPr>
        <w:jc w:val="both"/>
      </w:pPr>
      <w:r>
        <w:rPr>
          <w:rFonts w:ascii="Times New Roman" w:hAnsi="Times New Roman"/>
          <w:color w:val="212529"/>
          <w:sz w:val="23"/>
        </w:rPr>
        <w:t>• Online Retail II: https://www.kaggle.com/datasets/mashlyn/online-retail-ii-uci - 604 ngày từ 2009-12-01 đến 2011-12-09 sau làm sạch.</w:t>
      </w:r>
    </w:p>
    <w:p>
      <w:pPr>
        <w:jc w:val="both"/>
      </w:pPr>
      <w:r>
        <w:rPr>
          <w:rFonts w:ascii="Times New Roman" w:hAnsi="Times New Roman"/>
          <w:color w:val="212529"/>
          <w:sz w:val="23"/>
        </w:rPr>
        <w:t>• GitHub: https://github.com/TrVHau/A2_CT_hautv.287.git</w:t>
      </w:r>
    </w:p>
    <w:p>
      <w:r>
        <w:br w:type="page"/>
      </w:r>
    </w:p>
    <w:p>
      <w:pPr>
        <w:pStyle w:val="Heading1"/>
      </w:pPr>
      <w:r>
        <w:rPr>
          <w:rFonts w:ascii="Times New Roman" w:hAnsi="Times New Roman"/>
          <w:color w:val="1B365D"/>
          <w:sz w:val="30"/>
        </w:rPr>
        <w:t>2. LÝ THUYẾT RNN VÀ LSTM</w:t>
      </w:r>
    </w:p>
    <w:p>
      <w:pPr>
        <w:pStyle w:val="Heading2"/>
      </w:pPr>
      <w:r>
        <w:rPr>
          <w:rFonts w:ascii="Times New Roman" w:hAnsi="Times New Roman"/>
          <w:color w:val="2980B9"/>
          <w:sz w:val="26"/>
        </w:rPr>
        <w:t>2.1. Chuỗi thời gian</w:t>
      </w:r>
    </w:p>
    <w:p>
      <w:pPr>
        <w:jc w:val="both"/>
      </w:pPr>
      <w:r>
        <w:rPr>
          <w:rFonts w:ascii="Times New Roman" w:hAnsi="Times New Roman"/>
          <w:color w:val="212529"/>
          <w:sz w:val="23"/>
        </w:rPr>
        <w:t>Chuỗi thời gian là dãy quan sát theo thứ tự: y_1, y_2, ..., y_T. Khác với dữ liệu bảng, thứ tự không được xáo trộn. Với cửa sổ L=30, mô hình nhận X_i=[y_i,...,y_{i+29}] và dự đoán y_{i+30}.</w:t>
      </w:r>
    </w:p>
    <w:p>
      <w:pPr>
        <w:pStyle w:val="Heading2"/>
      </w:pPr>
      <w:r>
        <w:rPr>
          <w:rFonts w:ascii="Times New Roman" w:hAnsi="Times New Roman"/>
          <w:color w:val="2980B9"/>
          <w:sz w:val="26"/>
        </w:rPr>
        <w:t>2.2. Vanilla RNN</w:t>
      </w:r>
    </w:p>
    <w:p>
      <w:pPr>
        <w:jc w:val="both"/>
      </w:pPr>
      <w:r>
        <w:rPr>
          <w:rFonts w:ascii="Times New Roman" w:hAnsi="Times New Roman"/>
          <w:color w:val="212529"/>
          <w:sz w:val="23"/>
        </w:rPr>
        <w:t>RNN cập nhật trạng thái ẩn: h_t = tanh(W_x*x_t + W_h*h_{t-1} + b_h). Vấn đề: biến mất/bùng nổ đạo hàm khi lan truyền ngược qua nhiều bước thời gian.</w:t>
      </w:r>
    </w:p>
    <w:p>
      <w:pPr>
        <w:pStyle w:val="Heading2"/>
      </w:pPr>
      <w:r>
        <w:rPr>
          <w:rFonts w:ascii="Times New Roman" w:hAnsi="Times New Roman"/>
          <w:color w:val="2980B9"/>
          <w:sz w:val="26"/>
        </w:rPr>
        <w:t>2.3. LSTM</w:t>
      </w:r>
    </w:p>
    <w:p>
      <w:pPr>
        <w:jc w:val="both"/>
      </w:pPr>
      <w:r>
        <w:rPr>
          <w:rFonts w:ascii="Times New Roman" w:hAnsi="Times New Roman"/>
          <w:color w:val="212529"/>
          <w:sz w:val="23"/>
        </w:rPr>
        <w:t>LSTM có 2 trạng thái (h_t, c_t) và 3 cổng điều khiển:</w:t>
      </w:r>
    </w:p>
    <w:p>
      <w:pPr>
        <w:jc w:val="both"/>
      </w:pPr>
      <w:r>
        <w:rPr>
          <w:rFonts w:ascii="Times New Roman" w:hAnsi="Times New Roman"/>
          <w:color w:val="212529"/>
          <w:sz w:val="23"/>
        </w:rPr>
        <w:t>• Forget gate: f_t = σ(W_f*[h_{t-1}, x_t] + b_f)</w:t>
      </w:r>
    </w:p>
    <w:p>
      <w:pPr>
        <w:jc w:val="both"/>
      </w:pPr>
      <w:r>
        <w:rPr>
          <w:rFonts w:ascii="Times New Roman" w:hAnsi="Times New Roman"/>
          <w:color w:val="212529"/>
          <w:sz w:val="23"/>
        </w:rPr>
        <w:t>• Input gate: i_t = σ(W_i*[h_{t-1}, x_t] + b_i), c_tilde = tanh(W_c*[h_{t-1}, x_t] + b_c)</w:t>
      </w:r>
    </w:p>
    <w:p>
      <w:pPr>
        <w:jc w:val="both"/>
      </w:pPr>
      <w:r>
        <w:rPr>
          <w:rFonts w:ascii="Times New Roman" w:hAnsi="Times New Roman"/>
          <w:color w:val="212529"/>
          <w:sz w:val="23"/>
        </w:rPr>
        <w:t>• Cell update: c_t = f_t ⊙ c_{t-1} + i_t ⊙ c_tilde</w:t>
      </w:r>
    </w:p>
    <w:p>
      <w:pPr>
        <w:jc w:val="both"/>
      </w:pPr>
      <w:r>
        <w:rPr>
          <w:rFonts w:ascii="Times New Roman" w:hAnsi="Times New Roman"/>
          <w:color w:val="212529"/>
          <w:sz w:val="23"/>
        </w:rPr>
        <w:t>• Output gate: o_t = σ(W_o*[h_{t-1}, x_t] + b_o), h_t = o_t ⊙ tanh(c_t)</w:t>
      </w:r>
    </w:p>
    <w:p>
      <w:pPr>
        <w:jc w:val="both"/>
      </w:pPr>
      <w:r>
        <w:rPr>
          <w:rFonts w:ascii="Times New Roman" w:hAnsi="Times New Roman"/>
          <w:color w:val="212529"/>
          <w:sz w:val="23"/>
        </w:rPr>
        <w:t>Cell state c_t tạo đường truyền thẳng giúp gradient không bị suy giảm.</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rnn_vs_lstm_cell.png"/>
                    <pic:cNvPicPr/>
                  </pic:nvPicPr>
                  <pic:blipFill>
                    <a:blip r:embed="rId9"/>
                    <a:stretch>
                      <a:fillRect/>
                    </a:stretch>
                  </pic:blipFill>
                  <pic:spPr>
                    <a:xfrm>
                      <a:off x="0" y="0"/>
                      <a:ext cx="5303520" cy="2651760"/>
                    </a:xfrm>
                    <a:prstGeom prst="rect"/>
                  </pic:spPr>
                </pic:pic>
              </a:graphicData>
            </a:graphic>
          </wp:inline>
        </w:drawing>
      </w:r>
    </w:p>
    <w:p>
      <w:pPr>
        <w:jc w:val="center"/>
      </w:pPr>
      <w:r>
        <w:rPr>
          <w:b/>
          <w:i/>
          <w:color w:val="1B365D"/>
          <w:sz w:val="19"/>
        </w:rPr>
        <w:t>Hình 2.1: So sánh Vanilla RNN và LSTM Cell</w:t>
      </w:r>
    </w:p>
    <w:p>
      <w:pPr>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lstm_architecture_diagram.png"/>
                    <pic:cNvPicPr/>
                  </pic:nvPicPr>
                  <pic:blipFill>
                    <a:blip r:embed="rId10"/>
                    <a:stretch>
                      <a:fillRect/>
                    </a:stretch>
                  </pic:blipFill>
                  <pic:spPr>
                    <a:xfrm>
                      <a:off x="0" y="0"/>
                      <a:ext cx="5303520" cy="2121408"/>
                    </a:xfrm>
                    <a:prstGeom prst="rect"/>
                  </pic:spPr>
                </pic:pic>
              </a:graphicData>
            </a:graphic>
          </wp:inline>
        </w:drawing>
      </w:r>
    </w:p>
    <w:p>
      <w:pPr>
        <w:jc w:val="center"/>
      </w:pPr>
      <w:r>
        <w:rPr>
          <w:b/>
          <w:i/>
          <w:color w:val="1B365D"/>
          <w:sz w:val="19"/>
        </w:rPr>
        <w:t>Hình 2.2: Kiến trúc LSTM Regressor Many-to-One</w:t>
      </w:r>
    </w:p>
    <w:p>
      <w:r>
        <w:br w:type="page"/>
      </w:r>
    </w:p>
    <w:p>
      <w:pPr>
        <w:pStyle w:val="Heading1"/>
      </w:pPr>
      <w:r>
        <w:rPr>
          <w:rFonts w:ascii="Times New Roman" w:hAnsi="Times New Roman"/>
          <w:color w:val="1B365D"/>
          <w:sz w:val="30"/>
        </w:rPr>
        <w:t>3. DỮ LIỆU VÀ EDA</w:t>
      </w:r>
    </w:p>
    <w:p>
      <w:pPr>
        <w:pStyle w:val="Heading2"/>
      </w:pPr>
      <w:r>
        <w:rPr>
          <w:rFonts w:ascii="Times New Roman" w:hAnsi="Times New Roman"/>
          <w:color w:val="2980B9"/>
          <w:sz w:val="26"/>
        </w:rPr>
        <w:t>3.1. Dữ liệu AAPL</w:t>
      </w:r>
    </w:p>
    <w:p>
      <w:pPr>
        <w:jc w:val="both"/>
      </w:pPr>
      <w:r>
        <w:rPr>
          <w:rFonts w:ascii="Times New Roman" w:hAnsi="Times New Roman"/>
          <w:color w:val="212529"/>
          <w:sz w:val="23"/>
        </w:rPr>
        <w:t>Lọc mã AAPL từ S&amp;P 500, sắp xếp theo date, giữ close làm target. Tổng 1.259 phiên, 80% đầu (1.007) train, 20% cuối (252) test.</w:t>
      </w:r>
    </w:p>
    <w:tbl>
      <w:tblPr>
        <w:tblW w:type="auto" w:w="0"/>
        <w:tblLook w:firstColumn="1" w:firstRow="1" w:lastColumn="0" w:lastRow="0" w:noHBand="0" w:noVBand="1" w:val="04A0"/>
      </w:tblPr>
      <w:tblGrid>
        <w:gridCol w:w="4658"/>
        <w:gridCol w:w="4658"/>
      </w:tblGrid>
      <w:tr>
        <w:tc>
          <w:tcPr>
            <w:tcW w:type="dxa" w:w="4658"/>
            <w:shd w:fill="1B365D"/>
          </w:tcPr>
          <w:p>
            <w:r>
              <w:rPr>
                <w:b/>
                <w:color w:val="FFFFFF"/>
                <w:sz w:val="20"/>
              </w:rPr>
              <w:t>Chỉ số</w:t>
            </w:r>
          </w:p>
        </w:tc>
        <w:tc>
          <w:tcPr>
            <w:tcW w:type="dxa" w:w="4658"/>
            <w:shd w:fill="1B365D"/>
          </w:tcPr>
          <w:p>
            <w:r>
              <w:rPr>
                <w:b/>
                <w:color w:val="FFFFFF"/>
                <w:sz w:val="20"/>
              </w:rPr>
              <w:t>Giá trị</w:t>
            </w:r>
          </w:p>
        </w:tc>
      </w:tr>
      <w:tr>
        <w:tc>
          <w:tcPr>
            <w:tcW w:type="dxa" w:w="4658"/>
            <w:shd w:fill="FFFFFF"/>
          </w:tcPr>
          <w:p>
            <w:r>
              <w:t>Mean</w:t>
            </w:r>
          </w:p>
        </w:tc>
        <w:tc>
          <w:tcPr>
            <w:tcW w:type="dxa" w:w="4658"/>
            <w:shd w:fill="FFFFFF"/>
          </w:tcPr>
          <w:p>
            <w:r>
              <w:t>109.0667 USD</w:t>
            </w:r>
          </w:p>
        </w:tc>
      </w:tr>
      <w:tr>
        <w:tc>
          <w:tcPr>
            <w:tcW w:type="dxa" w:w="4658"/>
            <w:shd w:fill="F4F6F9"/>
          </w:tcPr>
          <w:p>
            <w:r>
              <w:t>Std</w:t>
            </w:r>
          </w:p>
        </w:tc>
        <w:tc>
          <w:tcPr>
            <w:tcW w:type="dxa" w:w="4658"/>
            <w:shd w:fill="F4F6F9"/>
          </w:tcPr>
          <w:p>
            <w:r>
              <w:t>30.5568</w:t>
            </w:r>
          </w:p>
        </w:tc>
      </w:tr>
      <w:tr>
        <w:tc>
          <w:tcPr>
            <w:tcW w:type="dxa" w:w="4658"/>
            <w:shd w:fill="FFFFFF"/>
          </w:tcPr>
          <w:p>
            <w:r>
              <w:t>Min</w:t>
            </w:r>
          </w:p>
        </w:tc>
        <w:tc>
          <w:tcPr>
            <w:tcW w:type="dxa" w:w="4658"/>
            <w:shd w:fill="FFFFFF"/>
          </w:tcPr>
          <w:p>
            <w:r>
              <w:t>55.7899</w:t>
            </w:r>
          </w:p>
        </w:tc>
      </w:tr>
      <w:tr>
        <w:tc>
          <w:tcPr>
            <w:tcW w:type="dxa" w:w="4658"/>
            <w:shd w:fill="F4F6F9"/>
          </w:tcPr>
          <w:p>
            <w:r>
              <w:t>Q1</w:t>
            </w:r>
          </w:p>
        </w:tc>
        <w:tc>
          <w:tcPr>
            <w:tcW w:type="dxa" w:w="4658"/>
            <w:shd w:fill="F4F6F9"/>
          </w:tcPr>
          <w:p>
            <w:r>
              <w:t>84.8306</w:t>
            </w:r>
          </w:p>
        </w:tc>
      </w:tr>
      <w:tr>
        <w:tc>
          <w:tcPr>
            <w:tcW w:type="dxa" w:w="4658"/>
            <w:shd w:fill="FFFFFF"/>
          </w:tcPr>
          <w:p>
            <w:r>
              <w:t>Median</w:t>
            </w:r>
          </w:p>
        </w:tc>
        <w:tc>
          <w:tcPr>
            <w:tcW w:type="dxa" w:w="4658"/>
            <w:shd w:fill="FFFFFF"/>
          </w:tcPr>
          <w:p>
            <w:r>
              <w:t>109.0100</w:t>
            </w:r>
          </w:p>
        </w:tc>
      </w:tr>
      <w:tr>
        <w:tc>
          <w:tcPr>
            <w:tcW w:type="dxa" w:w="4658"/>
            <w:shd w:fill="F4F6F9"/>
          </w:tcPr>
          <w:p>
            <w:r>
              <w:t>Q3</w:t>
            </w:r>
          </w:p>
        </w:tc>
        <w:tc>
          <w:tcPr>
            <w:tcW w:type="dxa" w:w="4658"/>
            <w:shd w:fill="F4F6F9"/>
          </w:tcPr>
          <w:p>
            <w:r>
              <w:t>127.1200</w:t>
            </w:r>
          </w:p>
        </w:tc>
      </w:tr>
      <w:tr>
        <w:tc>
          <w:tcPr>
            <w:tcW w:type="dxa" w:w="4658"/>
            <w:shd w:fill="FFFFFF"/>
          </w:tcPr>
          <w:p>
            <w:r>
              <w:t>Max</w:t>
            </w:r>
          </w:p>
        </w:tc>
        <w:tc>
          <w:tcPr>
            <w:tcW w:type="dxa" w:w="4658"/>
            <w:shd w:fill="FFFFFF"/>
          </w:tcPr>
          <w:p>
            <w:r>
              <w:t>179.2600</w:t>
            </w:r>
          </w:p>
        </w:tc>
      </w:tr>
      <w:tr>
        <w:tc>
          <w:tcPr>
            <w:tcW w:type="dxa" w:w="4658"/>
            <w:shd w:fill="F4F6F9"/>
          </w:tcPr>
          <w:p>
            <w:r>
              <w:t>Skewness</w:t>
            </w:r>
          </w:p>
        </w:tc>
        <w:tc>
          <w:tcPr>
            <w:tcW w:type="dxa" w:w="4658"/>
            <w:shd w:fill="F4F6F9"/>
          </w:tcPr>
          <w:p>
            <w:r>
              <w:t>0.2899</w:t>
            </w:r>
          </w:p>
        </w:tc>
      </w:tr>
      <w:tr>
        <w:tc>
          <w:tcPr>
            <w:tcW w:type="dxa" w:w="4658"/>
            <w:shd w:fill="FFFFFF"/>
          </w:tcPr>
          <w:p>
            <w:r>
              <w:t>Kurtosis</w:t>
            </w:r>
          </w:p>
        </w:tc>
        <w:tc>
          <w:tcPr>
            <w:tcW w:type="dxa" w:w="4658"/>
            <w:shd w:fill="FFFFFF"/>
          </w:tcPr>
          <w:p>
            <w:r>
              <w:t>-0.6093</w:t>
            </w:r>
          </w:p>
        </w:tc>
      </w:tr>
    </w:tbl>
    <w:p/>
    <w:p>
      <w:pPr>
        <w:jc w:val="center"/>
      </w:pPr>
      <w:r>
        <w:drawing>
          <wp:inline xmlns:a="http://schemas.openxmlformats.org/drawingml/2006/main" xmlns:pic="http://schemas.openxmlformats.org/drawingml/2006/picture">
            <wp:extent cx="5303520" cy="2386584"/>
            <wp:docPr id="3" name="Picture 3"/>
            <wp:cNvGraphicFramePr>
              <a:graphicFrameLocks noChangeAspect="1"/>
            </wp:cNvGraphicFramePr>
            <a:graphic>
              <a:graphicData uri="http://schemas.openxmlformats.org/drawingml/2006/picture">
                <pic:pic>
                  <pic:nvPicPr>
                    <pic:cNvPr id="0" name="aapl_time_series.png"/>
                    <pic:cNvPicPr/>
                  </pic:nvPicPr>
                  <pic:blipFill>
                    <a:blip r:embed="rId11"/>
                    <a:stretch>
                      <a:fillRect/>
                    </a:stretch>
                  </pic:blipFill>
                  <pic:spPr>
                    <a:xfrm>
                      <a:off x="0" y="0"/>
                      <a:ext cx="5303520" cy="2386584"/>
                    </a:xfrm>
                    <a:prstGeom prst="rect"/>
                  </pic:spPr>
                </pic:pic>
              </a:graphicData>
            </a:graphic>
          </wp:inline>
        </w:drawing>
      </w:r>
    </w:p>
    <w:p>
      <w:pPr>
        <w:jc w:val="center"/>
      </w:pPr>
      <w:r>
        <w:rPr>
          <w:b/>
          <w:i/>
          <w:color w:val="1B365D"/>
          <w:sz w:val="19"/>
        </w:rPr>
        <w:t>Hình 3.1: Chuỗi giá AAPL và ranh giới Train/Test</w:t>
      </w:r>
    </w:p>
    <w:p>
      <w:pPr>
        <w:jc w:val="center"/>
      </w:pPr>
      <w:r>
        <w:drawing>
          <wp:inline xmlns:a="http://schemas.openxmlformats.org/drawingml/2006/main" xmlns:pic="http://schemas.openxmlformats.org/drawingml/2006/picture">
            <wp:extent cx="5303520" cy="2169622"/>
            <wp:docPr id="4" name="Picture 4"/>
            <wp:cNvGraphicFramePr>
              <a:graphicFrameLocks noChangeAspect="1"/>
            </wp:cNvGraphicFramePr>
            <a:graphic>
              <a:graphicData uri="http://schemas.openxmlformats.org/drawingml/2006/picture">
                <pic:pic>
                  <pic:nvPicPr>
                    <pic:cNvPr id="0" name="aapl_distribution.png"/>
                    <pic:cNvPicPr/>
                  </pic:nvPicPr>
                  <pic:blipFill>
                    <a:blip r:embed="rId12"/>
                    <a:stretch>
                      <a:fillRect/>
                    </a:stretch>
                  </pic:blipFill>
                  <pic:spPr>
                    <a:xfrm>
                      <a:off x="0" y="0"/>
                      <a:ext cx="5303520" cy="2169622"/>
                    </a:xfrm>
                    <a:prstGeom prst="rect"/>
                  </pic:spPr>
                </pic:pic>
              </a:graphicData>
            </a:graphic>
          </wp:inline>
        </w:drawing>
      </w:r>
    </w:p>
    <w:p>
      <w:pPr>
        <w:jc w:val="center"/>
      </w:pPr>
      <w:r>
        <w:rPr>
          <w:b/>
          <w:i/>
          <w:color w:val="1B365D"/>
          <w:sz w:val="19"/>
        </w:rPr>
        <w:t>Hình 3.2: Phân bố AAPL (Histogram, KDE, Boxplot)</w:t>
      </w:r>
    </w:p>
    <w:p>
      <w:pPr>
        <w:pStyle w:val="Heading2"/>
      </w:pPr>
      <w:r>
        <w:rPr>
          <w:rFonts w:ascii="Times New Roman" w:hAnsi="Times New Roman"/>
          <w:color w:val="2980B9"/>
          <w:sz w:val="26"/>
        </w:rPr>
        <w:t>3.2. Dữ liệu Online Retail II</w:t>
      </w:r>
    </w:p>
    <w:p>
      <w:pPr>
        <w:jc w:val="both"/>
      </w:pPr>
      <w:r>
        <w:rPr>
          <w:rFonts w:ascii="Times New Roman" w:hAnsi="Times New Roman"/>
          <w:color w:val="212529"/>
          <w:sz w:val="23"/>
        </w:rPr>
        <w:t>Từ 1.067.371 dòng thô, loại invoice bắt đầu 'C', Quantity&lt;=0, Price&lt;=0, dropna. Tổng hợp số invoice duy nhất/ngày, còn 604 ngày.</w:t>
      </w:r>
    </w:p>
    <w:tbl>
      <w:tblPr>
        <w:tblW w:type="auto" w:w="0"/>
        <w:tblLook w:firstColumn="1" w:firstRow="1" w:lastColumn="0" w:lastRow="0" w:noHBand="0" w:noVBand="1" w:val="04A0"/>
      </w:tblPr>
      <w:tblGrid>
        <w:gridCol w:w="4658"/>
        <w:gridCol w:w="4658"/>
      </w:tblGrid>
      <w:tr>
        <w:tc>
          <w:tcPr>
            <w:tcW w:type="dxa" w:w="4658"/>
            <w:shd w:fill="1B365D"/>
          </w:tcPr>
          <w:p>
            <w:r>
              <w:rPr>
                <w:b/>
                <w:color w:val="FFFFFF"/>
                <w:sz w:val="20"/>
              </w:rPr>
              <w:t>Chỉ số</w:t>
            </w:r>
          </w:p>
        </w:tc>
        <w:tc>
          <w:tcPr>
            <w:tcW w:type="dxa" w:w="4658"/>
            <w:shd w:fill="1B365D"/>
          </w:tcPr>
          <w:p>
            <w:r>
              <w:rPr>
                <w:b/>
                <w:color w:val="FFFFFF"/>
                <w:sz w:val="20"/>
              </w:rPr>
              <w:t>Invoice/ngày</w:t>
            </w:r>
          </w:p>
        </w:tc>
      </w:tr>
      <w:tr>
        <w:tc>
          <w:tcPr>
            <w:tcW w:type="dxa" w:w="4658"/>
            <w:shd w:fill="FFFFFF"/>
          </w:tcPr>
          <w:p>
            <w:r>
              <w:t>Mean</w:t>
            </w:r>
          </w:p>
        </w:tc>
        <w:tc>
          <w:tcPr>
            <w:tcW w:type="dxa" w:w="4658"/>
            <w:shd w:fill="FFFFFF"/>
          </w:tcPr>
          <w:p>
            <w:r>
              <w:t>66.3526</w:t>
            </w:r>
          </w:p>
        </w:tc>
      </w:tr>
      <w:tr>
        <w:tc>
          <w:tcPr>
            <w:tcW w:type="dxa" w:w="4658"/>
            <w:shd w:fill="F4F6F9"/>
          </w:tcPr>
          <w:p>
            <w:r>
              <w:t>Std</w:t>
            </w:r>
          </w:p>
        </w:tc>
        <w:tc>
          <w:tcPr>
            <w:tcW w:type="dxa" w:w="4658"/>
            <w:shd w:fill="F4F6F9"/>
          </w:tcPr>
          <w:p>
            <w:r>
              <w:t>24.7778</w:t>
            </w:r>
          </w:p>
        </w:tc>
      </w:tr>
      <w:tr>
        <w:tc>
          <w:tcPr>
            <w:tcW w:type="dxa" w:w="4658"/>
            <w:shd w:fill="FFFFFF"/>
          </w:tcPr>
          <w:p>
            <w:r>
              <w:t>Min</w:t>
            </w:r>
          </w:p>
        </w:tc>
        <w:tc>
          <w:tcPr>
            <w:tcW w:type="dxa" w:w="4658"/>
            <w:shd w:fill="FFFFFF"/>
          </w:tcPr>
          <w:p>
            <w:r>
              <w:t>11</w:t>
            </w:r>
          </w:p>
        </w:tc>
      </w:tr>
      <w:tr>
        <w:tc>
          <w:tcPr>
            <w:tcW w:type="dxa" w:w="4658"/>
            <w:shd w:fill="F4F6F9"/>
          </w:tcPr>
          <w:p>
            <w:r>
              <w:t>Median</w:t>
            </w:r>
          </w:p>
        </w:tc>
        <w:tc>
          <w:tcPr>
            <w:tcW w:type="dxa" w:w="4658"/>
            <w:shd w:fill="F4F6F9"/>
          </w:tcPr>
          <w:p>
            <w:r>
              <w:t>63</w:t>
            </w:r>
          </w:p>
        </w:tc>
      </w:tr>
      <w:tr>
        <w:tc>
          <w:tcPr>
            <w:tcW w:type="dxa" w:w="4658"/>
            <w:shd w:fill="FFFFFF"/>
          </w:tcPr>
          <w:p>
            <w:r>
              <w:t>Max</w:t>
            </w:r>
          </w:p>
        </w:tc>
        <w:tc>
          <w:tcPr>
            <w:tcW w:type="dxa" w:w="4658"/>
            <w:shd w:fill="FFFFFF"/>
          </w:tcPr>
          <w:p>
            <w:r>
              <w:t>153</w:t>
            </w:r>
          </w:p>
        </w:tc>
      </w:tr>
      <w:tr>
        <w:tc>
          <w:tcPr>
            <w:tcW w:type="dxa" w:w="4658"/>
            <w:shd w:fill="F4F6F9"/>
          </w:tcPr>
          <w:p>
            <w:r>
              <w:t>Skewness</w:t>
            </w:r>
          </w:p>
        </w:tc>
        <w:tc>
          <w:tcPr>
            <w:tcW w:type="dxa" w:w="4658"/>
            <w:shd w:fill="F4F6F9"/>
          </w:tcPr>
          <w:p>
            <w:r>
              <w:t>0.6803</w:t>
            </w:r>
          </w:p>
        </w:tc>
      </w:tr>
      <w:tr>
        <w:tc>
          <w:tcPr>
            <w:tcW w:type="dxa" w:w="4658"/>
            <w:shd w:fill="FFFFFF"/>
          </w:tcPr>
          <w:p>
            <w:r>
              <w:t>Kurtosis</w:t>
            </w:r>
          </w:p>
        </w:tc>
        <w:tc>
          <w:tcPr>
            <w:tcW w:type="dxa" w:w="4658"/>
            <w:shd w:fill="FFFFFF"/>
          </w:tcPr>
          <w:p>
            <w:r>
              <w:t>0.3740</w:t>
            </w:r>
          </w:p>
        </w:tc>
      </w:tr>
    </w:tbl>
    <w:p/>
    <w:p>
      <w:pPr>
        <w:jc w:val="center"/>
      </w:pPr>
      <w:r>
        <w:drawing>
          <wp:inline xmlns:a="http://schemas.openxmlformats.org/drawingml/2006/main" xmlns:pic="http://schemas.openxmlformats.org/drawingml/2006/picture">
            <wp:extent cx="5303520" cy="2386584"/>
            <wp:docPr id="5" name="Picture 5"/>
            <wp:cNvGraphicFramePr>
              <a:graphicFrameLocks noChangeAspect="1"/>
            </wp:cNvGraphicFramePr>
            <a:graphic>
              <a:graphicData uri="http://schemas.openxmlformats.org/drawingml/2006/picture">
                <pic:pic>
                  <pic:nvPicPr>
                    <pic:cNvPr id="0" name="retail_time_series.png"/>
                    <pic:cNvPicPr/>
                  </pic:nvPicPr>
                  <pic:blipFill>
                    <a:blip r:embed="rId13"/>
                    <a:stretch>
                      <a:fillRect/>
                    </a:stretch>
                  </pic:blipFill>
                  <pic:spPr>
                    <a:xfrm>
                      <a:off x="0" y="0"/>
                      <a:ext cx="5303520" cy="2386584"/>
                    </a:xfrm>
                    <a:prstGeom prst="rect"/>
                  </pic:spPr>
                </pic:pic>
              </a:graphicData>
            </a:graphic>
          </wp:inline>
        </w:drawing>
      </w:r>
    </w:p>
    <w:p>
      <w:pPr>
        <w:jc w:val="center"/>
      </w:pPr>
      <w:r>
        <w:rPr>
          <w:b/>
          <w:i/>
          <w:color w:val="1B365D"/>
          <w:sz w:val="19"/>
        </w:rPr>
        <w:t>Hình 3.3: Chuỗi Invoice/ngày và ranh giới Train/Test</w:t>
      </w:r>
    </w:p>
    <w:p>
      <w:pPr>
        <w:jc w:val="center"/>
      </w:pPr>
      <w:r>
        <w:drawing>
          <wp:inline xmlns:a="http://schemas.openxmlformats.org/drawingml/2006/main" xmlns:pic="http://schemas.openxmlformats.org/drawingml/2006/picture">
            <wp:extent cx="5303520" cy="2169622"/>
            <wp:docPr id="6" name="Picture 6"/>
            <wp:cNvGraphicFramePr>
              <a:graphicFrameLocks noChangeAspect="1"/>
            </wp:cNvGraphicFramePr>
            <a:graphic>
              <a:graphicData uri="http://schemas.openxmlformats.org/drawingml/2006/picture">
                <pic:pic>
                  <pic:nvPicPr>
                    <pic:cNvPr id="0" name="retail_distribution.png"/>
                    <pic:cNvPicPr/>
                  </pic:nvPicPr>
                  <pic:blipFill>
                    <a:blip r:embed="rId14"/>
                    <a:stretch>
                      <a:fillRect/>
                    </a:stretch>
                  </pic:blipFill>
                  <pic:spPr>
                    <a:xfrm>
                      <a:off x="0" y="0"/>
                      <a:ext cx="5303520" cy="2169622"/>
                    </a:xfrm>
                    <a:prstGeom prst="rect"/>
                  </pic:spPr>
                </pic:pic>
              </a:graphicData>
            </a:graphic>
          </wp:inline>
        </w:drawing>
      </w:r>
    </w:p>
    <w:p>
      <w:pPr>
        <w:jc w:val="center"/>
      </w:pPr>
      <w:r>
        <w:rPr>
          <w:b/>
          <w:i/>
          <w:color w:val="1B365D"/>
          <w:sz w:val="19"/>
        </w:rPr>
        <w:t>Hình 3.4: Phân bố Retail (Histogram, KDE, Boxplot)</w:t>
      </w:r>
    </w:p>
    <w:p>
      <w:r>
        <w:br w:type="page"/>
      </w:r>
    </w:p>
    <w:p>
      <w:pPr>
        <w:pStyle w:val="Heading1"/>
      </w:pPr>
      <w:r>
        <w:rPr>
          <w:rFonts w:ascii="Times New Roman" w:hAnsi="Times New Roman"/>
          <w:color w:val="1B365D"/>
          <w:sz w:val="30"/>
        </w:rPr>
        <w:t>4. TIỀN XỬ LÝ</w:t>
      </w:r>
    </w:p>
    <w:p>
      <w:pPr>
        <w:pStyle w:val="Heading2"/>
      </w:pPr>
      <w:r>
        <w:rPr>
          <w:rFonts w:ascii="Times New Roman" w:hAnsi="Times New Roman"/>
          <w:color w:val="2980B9"/>
          <w:sz w:val="26"/>
        </w:rPr>
        <w:t>4.1. Chia dữ liệu theo thời gian</w:t>
      </w:r>
    </w:p>
    <w:p>
      <w:pPr>
        <w:jc w:val="both"/>
      </w:pPr>
      <w:r>
        <w:rPr>
          <w:rFonts w:ascii="Times New Roman" w:hAnsi="Times New Roman"/>
          <w:color w:val="212529"/>
          <w:sz w:val="23"/>
        </w:rPr>
        <w:t>80% đầu train, 20% cuối test, không shuffle để giữ thứ tự. AAPL: 1.007 train, 252 test. Retail: 483 train, 121 test.</w:t>
      </w:r>
    </w:p>
    <w:p>
      <w:pPr>
        <w:pStyle w:val="Heading2"/>
      </w:pPr>
      <w:r>
        <w:rPr>
          <w:rFonts w:ascii="Times New Roman" w:hAnsi="Times New Roman"/>
          <w:color w:val="2980B9"/>
          <w:sz w:val="26"/>
        </w:rPr>
        <w:t>4.2. Chuẩn hóa MinMaxScaler</w:t>
      </w:r>
    </w:p>
    <w:p>
      <w:pPr>
        <w:jc w:val="both"/>
      </w:pPr>
      <w:r>
        <w:rPr>
          <w:rFonts w:ascii="Times New Roman" w:hAnsi="Times New Roman"/>
          <w:color w:val="212529"/>
          <w:sz w:val="23"/>
        </w:rPr>
        <w:t>Scaler chỉ fit trên train để tránh leakage. Công thức: x_scaled = (x - min_train) / (max_train - min_train). Sau đó transform toàn bộ chuỗi.</w:t>
      </w:r>
    </w:p>
    <w:p>
      <w:pPr>
        <w:pStyle w:val="Heading2"/>
      </w:pPr>
      <w:r>
        <w:rPr>
          <w:rFonts w:ascii="Times New Roman" w:hAnsi="Times New Roman"/>
          <w:color w:val="2980B9"/>
          <w:sz w:val="26"/>
        </w:rPr>
        <w:t>4.3. Cửa sổ trượt</w:t>
      </w:r>
    </w:p>
    <w:p>
      <w:pPr>
        <w:jc w:val="both"/>
      </w:pPr>
      <w:r>
        <w:rPr>
          <w:rFonts w:ascii="Times New Roman" w:hAnsi="Times New Roman"/>
          <w:color w:val="212529"/>
          <w:sz w:val="23"/>
        </w:rPr>
        <w:t>Với window=30, mỗi mẫu X có shape (30, 1) và y có shape (1). Số mẫu train thực tế: 977 (AAPL), 453 (Retail).</w:t>
      </w:r>
    </w:p>
    <w:p>
      <w:pPr>
        <w:pStyle w:val="Heading2"/>
      </w:pPr>
      <w:r>
        <w:rPr>
          <w:rFonts w:ascii="Times New Roman" w:hAnsi="Times New Roman"/>
          <w:color w:val="2980B9"/>
          <w:sz w:val="26"/>
        </w:rPr>
        <w:t>4.4. Inverse transform</w:t>
      </w:r>
    </w:p>
    <w:p>
      <w:pPr>
        <w:jc w:val="both"/>
      </w:pPr>
      <w:r>
        <w:rPr>
          <w:rFonts w:ascii="Times New Roman" w:hAnsi="Times New Roman"/>
          <w:color w:val="212529"/>
          <w:sz w:val="23"/>
        </w:rPr>
        <w:t>Sau dự đoán, cả y_test và prediction được inverse về đơn vị gốc trước khi tính MAE/RMSE/MAPE.</w:t>
      </w:r>
    </w:p>
    <w:p>
      <w:r>
        <w:br w:type="page"/>
      </w:r>
    </w:p>
    <w:p>
      <w:pPr>
        <w:pStyle w:val="Heading1"/>
      </w:pPr>
      <w:r>
        <w:rPr>
          <w:rFonts w:ascii="Times New Roman" w:hAnsi="Times New Roman"/>
          <w:color w:val="1B365D"/>
          <w:sz w:val="30"/>
        </w:rPr>
        <w:t>5. MÔ HÌNH PYTORCH</w:t>
      </w:r>
    </w:p>
    <w:p>
      <w:pPr>
        <w:pStyle w:val="Heading2"/>
      </w:pPr>
      <w:r>
        <w:rPr>
          <w:rFonts w:ascii="Times New Roman" w:hAnsi="Times New Roman"/>
          <w:color w:val="2980B9"/>
          <w:sz w:val="26"/>
        </w:rPr>
        <w:t>5.1. Kiến trúc</w:t>
      </w:r>
    </w:p>
    <w:p>
      <w:pPr>
        <w:jc w:val="both"/>
      </w:pPr>
      <w:r>
        <w:rPr>
          <w:rFonts w:ascii="Times New Roman" w:hAnsi="Times New Roman"/>
          <w:color w:val="212529"/>
          <w:sz w:val="23"/>
        </w:rPr>
        <w:t>Lớp LSTMRegressor trong train_pytorch.py:</w:t>
      </w:r>
    </w:p>
    <w:p>
      <w:pPr>
        <w:jc w:val="both"/>
      </w:pPr>
      <w:r>
        <w:rPr>
          <w:rFonts w:ascii="Times New Roman" w:hAnsi="Times New Roman"/>
          <w:color w:val="212529"/>
          <w:sz w:val="23"/>
        </w:rPr>
        <w:t>• LSTM(input_size=1, hidden_size=32, batch_first=True)</w:t>
      </w:r>
    </w:p>
    <w:p>
      <w:pPr>
        <w:jc w:val="both"/>
      </w:pPr>
      <w:r>
        <w:rPr>
          <w:rFonts w:ascii="Times New Roman" w:hAnsi="Times New Roman"/>
          <w:color w:val="212529"/>
          <w:sz w:val="23"/>
        </w:rPr>
        <w:t>• Head: Linear(32, 16) -&gt; ReLU -&gt; Linear(16, 1)</w:t>
      </w:r>
    </w:p>
    <w:p>
      <w:pPr>
        <w:jc w:val="both"/>
      </w:pPr>
      <w:r>
        <w:rPr>
          <w:rFonts w:ascii="Times New Roman" w:hAnsi="Times New Roman"/>
          <w:color w:val="212529"/>
          <w:sz w:val="23"/>
        </w:rPr>
        <w:t>• Forward: lấy output[:, -1, :] rồi đưa qua head</w:t>
      </w:r>
    </w:p>
    <w:p>
      <w:pPr>
        <w:pStyle w:val="Heading2"/>
      </w:pPr>
      <w:r>
        <w:rPr>
          <w:rFonts w:ascii="Times New Roman" w:hAnsi="Times New Roman"/>
          <w:color w:val="2980B9"/>
          <w:sz w:val="26"/>
        </w:rPr>
        <w:t>5.2. Huấn luyện</w:t>
      </w:r>
    </w:p>
    <w:p>
      <w:pPr>
        <w:jc w:val="both"/>
      </w:pPr>
      <w:r>
        <w:rPr>
          <w:rFonts w:ascii="Times New Roman" w:hAnsi="Times New Roman"/>
          <w:color w:val="212529"/>
          <w:sz w:val="23"/>
        </w:rPr>
        <w:t>Optimizer Adam(lr=0.003), loss MSE, 18 epochs. Seed 42 cho torch và random. Model.eval() + torch.no_grad() khi đánh giá.</w:t>
      </w:r>
    </w:p>
    <w:p>
      <w:pPr>
        <w:pStyle w:val="Heading2"/>
      </w:pPr>
      <w:r>
        <w:rPr>
          <w:rFonts w:ascii="Times New Roman" w:hAnsi="Times New Roman"/>
          <w:color w:val="2980B9"/>
          <w:sz w:val="26"/>
        </w:rPr>
        <w:t>5.3. Artifact</w:t>
      </w:r>
    </w:p>
    <w:p>
      <w:pPr>
        <w:jc w:val="both"/>
      </w:pPr>
      <w:r>
        <w:rPr>
          <w:rFonts w:ascii="Times New Roman" w:hAnsi="Times New Roman"/>
          <w:color w:val="212529"/>
          <w:sz w:val="23"/>
        </w:rPr>
        <w:t>Lưu state_dict vào .pth và scaler JSON. models/pytorch_stock.pth, models/pytorch_stock_scaler.json, tương tự cho transactions.</w:t>
      </w:r>
    </w:p>
    <w:p>
      <w:r>
        <w:br w:type="page"/>
      </w:r>
    </w:p>
    <w:p>
      <w:pPr>
        <w:pStyle w:val="Heading1"/>
      </w:pPr>
      <w:r>
        <w:rPr>
          <w:rFonts w:ascii="Times New Roman" w:hAnsi="Times New Roman"/>
          <w:color w:val="1B365D"/>
          <w:sz w:val="30"/>
        </w:rPr>
        <w:t>6. MÔ HÌNH KERAS</w:t>
      </w:r>
    </w:p>
    <w:p>
      <w:pPr>
        <w:pStyle w:val="Heading2"/>
      </w:pPr>
      <w:r>
        <w:rPr>
          <w:rFonts w:ascii="Times New Roman" w:hAnsi="Times New Roman"/>
          <w:color w:val="2980B9"/>
          <w:sz w:val="26"/>
        </w:rPr>
        <w:t>6.1. Kiến trúc</w:t>
      </w:r>
    </w:p>
    <w:p>
      <w:pPr>
        <w:jc w:val="both"/>
      </w:pPr>
      <w:r>
        <w:rPr>
          <w:rFonts w:ascii="Times New Roman" w:hAnsi="Times New Roman"/>
          <w:color w:val="212529"/>
          <w:sz w:val="23"/>
        </w:rPr>
        <w:t>Sequential trong train_keras.py:</w:t>
      </w:r>
    </w:p>
    <w:p>
      <w:pPr>
        <w:jc w:val="both"/>
      </w:pPr>
      <w:r>
        <w:rPr>
          <w:rFonts w:ascii="Times New Roman" w:hAnsi="Times New Roman"/>
          <w:color w:val="212529"/>
          <w:sz w:val="23"/>
        </w:rPr>
        <w:t>• Input(shape=(30, 1))</w:t>
      </w:r>
    </w:p>
    <w:p>
      <w:pPr>
        <w:jc w:val="both"/>
      </w:pPr>
      <w:r>
        <w:rPr>
          <w:rFonts w:ascii="Times New Roman" w:hAnsi="Times New Roman"/>
          <w:color w:val="212529"/>
          <w:sz w:val="23"/>
        </w:rPr>
        <w:t>• LSTM(32, return_sequences=False)</w:t>
      </w:r>
    </w:p>
    <w:p>
      <w:pPr>
        <w:jc w:val="both"/>
      </w:pPr>
      <w:r>
        <w:rPr>
          <w:rFonts w:ascii="Times New Roman" w:hAnsi="Times New Roman"/>
          <w:color w:val="212529"/>
          <w:sz w:val="23"/>
        </w:rPr>
        <w:t>• Dense(16, activation='relu')</w:t>
      </w:r>
    </w:p>
    <w:p>
      <w:pPr>
        <w:jc w:val="both"/>
      </w:pPr>
      <w:r>
        <w:rPr>
          <w:rFonts w:ascii="Times New Roman" w:hAnsi="Times New Roman"/>
          <w:color w:val="212529"/>
          <w:sz w:val="23"/>
        </w:rPr>
        <w:t>• Dense(1, activation='linear')</w:t>
      </w:r>
    </w:p>
    <w:p>
      <w:pPr>
        <w:jc w:val="both"/>
      </w:pPr>
      <w:r>
        <w:rPr>
          <w:rFonts w:ascii="Times New Roman" w:hAnsi="Times New Roman"/>
          <w:color w:val="212529"/>
          <w:sz w:val="23"/>
        </w:rPr>
        <w:t>• Compile: Adam(lr=0.003), loss='mse'</w:t>
      </w:r>
    </w:p>
    <w:p>
      <w:pPr>
        <w:pStyle w:val="Heading2"/>
      </w:pPr>
      <w:r>
        <w:rPr>
          <w:rFonts w:ascii="Times New Roman" w:hAnsi="Times New Roman"/>
          <w:color w:val="2980B9"/>
          <w:sz w:val="26"/>
        </w:rPr>
        <w:t>6.2. Huấn luyện</w:t>
      </w:r>
    </w:p>
    <w:p>
      <w:pPr>
        <w:jc w:val="both"/>
      </w:pPr>
      <w:r>
        <w:rPr>
          <w:rFonts w:ascii="Times New Roman" w:hAnsi="Times New Roman"/>
          <w:color w:val="212529"/>
          <w:sz w:val="23"/>
        </w:rPr>
        <w:t>tf.keras.utils.set_random_seed(42). Fit với batch_size=64, epochs=18, verbose=0. Predict với verbose=0.</w:t>
      </w:r>
    </w:p>
    <w:p>
      <w:pPr>
        <w:pStyle w:val="Heading2"/>
      </w:pPr>
      <w:r>
        <w:rPr>
          <w:rFonts w:ascii="Times New Roman" w:hAnsi="Times New Roman"/>
          <w:color w:val="2980B9"/>
          <w:sz w:val="26"/>
        </w:rPr>
        <w:t>6.3. Artifact</w:t>
      </w:r>
    </w:p>
    <w:p>
      <w:pPr>
        <w:jc w:val="both"/>
      </w:pPr>
      <w:r>
        <w:rPr>
          <w:rFonts w:ascii="Times New Roman" w:hAnsi="Times New Roman"/>
          <w:color w:val="212529"/>
          <w:sz w:val="23"/>
        </w:rPr>
        <w:t>Lưu model.save() thành .keras và scaler JSON. models/keras_stock.keras, models/keras_stock_scaler.json, tương tự cho transactions.</w:t>
      </w:r>
    </w:p>
    <w:p>
      <w:r>
        <w:br w:type="page"/>
      </w:r>
    </w:p>
    <w:p>
      <w:pPr>
        <w:pStyle w:val="Heading1"/>
      </w:pPr>
      <w:r>
        <w:rPr>
          <w:rFonts w:ascii="Times New Roman" w:hAnsi="Times New Roman"/>
          <w:color w:val="1B365D"/>
          <w:sz w:val="30"/>
        </w:rPr>
        <w:t>7. KẾT QUẢ VÀ SO SÁNH</w:t>
      </w:r>
    </w:p>
    <w:p>
      <w:pPr>
        <w:pStyle w:val="Heading2"/>
      </w:pPr>
      <w:r>
        <w:rPr>
          <w:rFonts w:ascii="Times New Roman" w:hAnsi="Times New Roman"/>
          <w:color w:val="2980B9"/>
          <w:sz w:val="26"/>
        </w:rPr>
        <w:t>7.1. Bảng kết quả notebook</w:t>
      </w:r>
    </w:p>
    <w:tbl>
      <w:tblPr>
        <w:tblW w:type="auto" w:w="0"/>
        <w:tblLook w:firstColumn="1" w:firstRow="1" w:lastColumn="0" w:lastRow="0" w:noHBand="0" w:noVBand="1" w:val="04A0"/>
      </w:tblPr>
      <w:tblGrid>
        <w:gridCol w:w="1553"/>
        <w:gridCol w:w="1553"/>
        <w:gridCol w:w="1553"/>
        <w:gridCol w:w="1553"/>
        <w:gridCol w:w="1553"/>
        <w:gridCol w:w="1553"/>
      </w:tblGrid>
      <w:tr>
        <w:tc>
          <w:tcPr>
            <w:tcW w:type="dxa" w:w="1553"/>
            <w:shd w:fill="1B365D"/>
          </w:tcPr>
          <w:p>
            <w:r>
              <w:rPr>
                <w:b/>
                <w:color w:val="FFFFFF"/>
                <w:sz w:val="20"/>
              </w:rPr>
              <w:t>Framework</w:t>
            </w:r>
          </w:p>
        </w:tc>
        <w:tc>
          <w:tcPr>
            <w:tcW w:type="dxa" w:w="1553"/>
            <w:shd w:fill="1B365D"/>
          </w:tcPr>
          <w:p>
            <w:r>
              <w:rPr>
                <w:b/>
                <w:color w:val="FFFFFF"/>
                <w:sz w:val="20"/>
              </w:rPr>
              <w:t>Dataset</w:t>
            </w:r>
          </w:p>
        </w:tc>
        <w:tc>
          <w:tcPr>
            <w:tcW w:type="dxa" w:w="1553"/>
            <w:shd w:fill="1B365D"/>
          </w:tcPr>
          <w:p>
            <w:r>
              <w:rPr>
                <w:b/>
                <w:color w:val="FFFFFF"/>
                <w:sz w:val="20"/>
              </w:rPr>
              <w:t>Seconds</w:t>
            </w:r>
          </w:p>
        </w:tc>
        <w:tc>
          <w:tcPr>
            <w:tcW w:type="dxa" w:w="1553"/>
            <w:shd w:fill="1B365D"/>
          </w:tcPr>
          <w:p>
            <w:r>
              <w:rPr>
                <w:b/>
                <w:color w:val="FFFFFF"/>
                <w:sz w:val="20"/>
              </w:rPr>
              <w:t>MAE</w:t>
            </w:r>
          </w:p>
        </w:tc>
        <w:tc>
          <w:tcPr>
            <w:tcW w:type="dxa" w:w="1553"/>
            <w:shd w:fill="1B365D"/>
          </w:tcPr>
          <w:p>
            <w:r>
              <w:rPr>
                <w:b/>
                <w:color w:val="FFFFFF"/>
                <w:sz w:val="20"/>
              </w:rPr>
              <w:t>RMSE</w:t>
            </w:r>
          </w:p>
        </w:tc>
        <w:tc>
          <w:tcPr>
            <w:tcW w:type="dxa" w:w="1553"/>
            <w:shd w:fill="1B365D"/>
          </w:tcPr>
          <w:p>
            <w:r>
              <w:rPr>
                <w:b/>
                <w:color w:val="FFFFFF"/>
                <w:sz w:val="20"/>
              </w:rPr>
              <w:t>MAPE (%)</w:t>
            </w:r>
          </w:p>
        </w:tc>
      </w:tr>
      <w:tr>
        <w:tc>
          <w:tcPr>
            <w:tcW w:type="dxa" w:w="1553"/>
            <w:shd w:fill="FFFFFF"/>
          </w:tcPr>
          <w:p>
            <w:r>
              <w:t>Keras</w:t>
            </w:r>
          </w:p>
        </w:tc>
        <w:tc>
          <w:tcPr>
            <w:tcW w:type="dxa" w:w="1553"/>
            <w:shd w:fill="FFFFFF"/>
          </w:tcPr>
          <w:p>
            <w:r>
              <w:t>stock</w:t>
            </w:r>
          </w:p>
        </w:tc>
        <w:tc>
          <w:tcPr>
            <w:tcW w:type="dxa" w:w="1553"/>
            <w:shd w:fill="FFFFFF"/>
          </w:tcPr>
          <w:p>
            <w:r>
              <w:t>12.61</w:t>
            </w:r>
          </w:p>
        </w:tc>
        <w:tc>
          <w:tcPr>
            <w:tcW w:type="dxa" w:w="1553"/>
            <w:shd w:fill="FFFFFF"/>
          </w:tcPr>
          <w:p>
            <w:r>
              <w:t>6.8849</w:t>
            </w:r>
          </w:p>
        </w:tc>
        <w:tc>
          <w:tcPr>
            <w:tcW w:type="dxa" w:w="1553"/>
            <w:shd w:fill="FFFFFF"/>
          </w:tcPr>
          <w:p>
            <w:r>
              <w:t>8.1645</w:t>
            </w:r>
          </w:p>
        </w:tc>
        <w:tc>
          <w:tcPr>
            <w:tcW w:type="dxa" w:w="1553"/>
            <w:shd w:fill="FFFFFF"/>
          </w:tcPr>
          <w:p>
            <w:r>
              <w:t>4.2579</w:t>
            </w:r>
          </w:p>
        </w:tc>
      </w:tr>
      <w:tr>
        <w:tc>
          <w:tcPr>
            <w:tcW w:type="dxa" w:w="1553"/>
            <w:shd w:fill="F4F6F9"/>
          </w:tcPr>
          <w:p>
            <w:r>
              <w:t>PyTorch</w:t>
            </w:r>
          </w:p>
        </w:tc>
        <w:tc>
          <w:tcPr>
            <w:tcW w:type="dxa" w:w="1553"/>
            <w:shd w:fill="F4F6F9"/>
          </w:tcPr>
          <w:p>
            <w:r>
              <w:t>stock</w:t>
            </w:r>
          </w:p>
        </w:tc>
        <w:tc>
          <w:tcPr>
            <w:tcW w:type="dxa" w:w="1553"/>
            <w:shd w:fill="F4F6F9"/>
          </w:tcPr>
          <w:p>
            <w:r>
              <w:t>3.71</w:t>
            </w:r>
          </w:p>
        </w:tc>
        <w:tc>
          <w:tcPr>
            <w:tcW w:type="dxa" w:w="1553"/>
            <w:shd w:fill="F4F6F9"/>
          </w:tcPr>
          <w:p>
            <w:r>
              <w:t>47.4643</w:t>
            </w:r>
          </w:p>
        </w:tc>
        <w:tc>
          <w:tcPr>
            <w:tcW w:type="dxa" w:w="1553"/>
            <w:shd w:fill="F4F6F9"/>
          </w:tcPr>
          <w:p>
            <w:r>
              <w:t>48.5066</w:t>
            </w:r>
          </w:p>
        </w:tc>
        <w:tc>
          <w:tcPr>
            <w:tcW w:type="dxa" w:w="1553"/>
            <w:shd w:fill="F4F6F9"/>
          </w:tcPr>
          <w:p>
            <w:r>
              <w:t>30.1820</w:t>
            </w:r>
          </w:p>
        </w:tc>
      </w:tr>
      <w:tr>
        <w:tc>
          <w:tcPr>
            <w:tcW w:type="dxa" w:w="1553"/>
            <w:shd w:fill="FFFFFF"/>
          </w:tcPr>
          <w:p>
            <w:r>
              <w:t>Keras</w:t>
            </w:r>
          </w:p>
        </w:tc>
        <w:tc>
          <w:tcPr>
            <w:tcW w:type="dxa" w:w="1553"/>
            <w:shd w:fill="FFFFFF"/>
          </w:tcPr>
          <w:p>
            <w:r>
              <w:t>transactions</w:t>
            </w:r>
          </w:p>
        </w:tc>
        <w:tc>
          <w:tcPr>
            <w:tcW w:type="dxa" w:w="1553"/>
            <w:shd w:fill="FFFFFF"/>
          </w:tcPr>
          <w:p>
            <w:r>
              <w:t>8.58</w:t>
            </w:r>
          </w:p>
        </w:tc>
        <w:tc>
          <w:tcPr>
            <w:tcW w:type="dxa" w:w="1553"/>
            <w:shd w:fill="FFFFFF"/>
          </w:tcPr>
          <w:p>
            <w:r>
              <w:t>15.3181</w:t>
            </w:r>
          </w:p>
        </w:tc>
        <w:tc>
          <w:tcPr>
            <w:tcW w:type="dxa" w:w="1553"/>
            <w:shd w:fill="FFFFFF"/>
          </w:tcPr>
          <w:p>
            <w:r>
              <w:t>19.8245</w:t>
            </w:r>
          </w:p>
        </w:tc>
        <w:tc>
          <w:tcPr>
            <w:tcW w:type="dxa" w:w="1553"/>
            <w:shd w:fill="FFFFFF"/>
          </w:tcPr>
          <w:p>
            <w:r>
              <w:t>24.5338</w:t>
            </w:r>
          </w:p>
        </w:tc>
      </w:tr>
      <w:tr>
        <w:tc>
          <w:tcPr>
            <w:tcW w:type="dxa" w:w="1553"/>
            <w:shd w:fill="F4F6F9"/>
          </w:tcPr>
          <w:p>
            <w:r>
              <w:t>PyTorch</w:t>
            </w:r>
          </w:p>
        </w:tc>
        <w:tc>
          <w:tcPr>
            <w:tcW w:type="dxa" w:w="1553"/>
            <w:shd w:fill="F4F6F9"/>
          </w:tcPr>
          <w:p>
            <w:r>
              <w:t>transactions</w:t>
            </w:r>
          </w:p>
        </w:tc>
        <w:tc>
          <w:tcPr>
            <w:tcW w:type="dxa" w:w="1553"/>
            <w:shd w:fill="F4F6F9"/>
          </w:tcPr>
          <w:p>
            <w:r>
              <w:t>1.11</w:t>
            </w:r>
          </w:p>
        </w:tc>
        <w:tc>
          <w:tcPr>
            <w:tcW w:type="dxa" w:w="1553"/>
            <w:shd w:fill="F4F6F9"/>
          </w:tcPr>
          <w:p>
            <w:r>
              <w:t>23.7989</w:t>
            </w:r>
          </w:p>
        </w:tc>
        <w:tc>
          <w:tcPr>
            <w:tcW w:type="dxa" w:w="1553"/>
            <w:shd w:fill="F4F6F9"/>
          </w:tcPr>
          <w:p>
            <w:r>
              <w:t>29.8393</w:t>
            </w:r>
          </w:p>
        </w:tc>
        <w:tc>
          <w:tcPr>
            <w:tcW w:type="dxa" w:w="1553"/>
            <w:shd w:fill="F4F6F9"/>
          </w:tcPr>
          <w:p>
            <w:r>
              <w:t>31.1915</w:t>
            </w:r>
          </w:p>
        </w:tc>
      </w:tr>
    </w:tbl>
    <w:p/>
    <w:p>
      <w:pPr>
        <w:pStyle w:val="Heading2"/>
      </w:pPr>
      <w:r>
        <w:rPr>
          <w:rFonts w:ascii="Times New Roman" w:hAnsi="Times New Roman"/>
          <w:color w:val="2980B9"/>
          <w:sz w:val="26"/>
        </w:rPr>
        <w:t>7.2. Phân tích</w:t>
      </w:r>
    </w:p>
    <w:p>
      <w:pPr>
        <w:jc w:val="both"/>
      </w:pPr>
      <w:r>
        <w:rPr>
          <w:rFonts w:ascii="Times New Roman" w:hAnsi="Times New Roman"/>
          <w:color w:val="212529"/>
          <w:sz w:val="23"/>
        </w:rPr>
        <w:t>Keras tốt hơn về MAE/RMSE do dùng mini-batch SGD (batch=64), giúp cập nhật nhiều lần/epoch và hội tụ tốt hơn. PyTorch dùng full-batch nên chỉ cập nhật 18 lần trong 18 epochs, chưa hội tụ đủ.</w:t>
      </w:r>
    </w:p>
    <w:p>
      <w:pPr>
        <w:jc w:val="both"/>
      </w:pPr>
      <w:r>
        <w:rPr>
          <w:rFonts w:ascii="Times New Roman" w:hAnsi="Times New Roman"/>
          <w:color w:val="212529"/>
          <w:sz w:val="23"/>
        </w:rPr>
        <w:t>PyTorch nhanh hơn 3.4x (stock) và 7.7x (transactions) do ít overhead và không chia batch.</w:t>
      </w:r>
    </w:p>
    <w:p>
      <w:pPr>
        <w:jc w:val="center"/>
      </w:pPr>
      <w:r>
        <w:drawing>
          <wp:inline xmlns:a="http://schemas.openxmlformats.org/drawingml/2006/main" xmlns:pic="http://schemas.openxmlformats.org/drawingml/2006/picture">
            <wp:extent cx="5303520" cy="2410691"/>
            <wp:docPr id="7" name="Picture 7"/>
            <wp:cNvGraphicFramePr>
              <a:graphicFrameLocks noChangeAspect="1"/>
            </wp:cNvGraphicFramePr>
            <a:graphic>
              <a:graphicData uri="http://schemas.openxmlformats.org/drawingml/2006/picture">
                <pic:pic>
                  <pic:nvPicPr>
                    <pic:cNvPr id="0" name="stock_predictions_comparison.png"/>
                    <pic:cNvPicPr/>
                  </pic:nvPicPr>
                  <pic:blipFill>
                    <a:blip r:embed="rId15"/>
                    <a:stretch>
                      <a:fillRect/>
                    </a:stretch>
                  </pic:blipFill>
                  <pic:spPr>
                    <a:xfrm>
                      <a:off x="0" y="0"/>
                      <a:ext cx="5303520" cy="2410691"/>
                    </a:xfrm>
                    <a:prstGeom prst="rect"/>
                  </pic:spPr>
                </pic:pic>
              </a:graphicData>
            </a:graphic>
          </wp:inline>
        </w:drawing>
      </w:r>
    </w:p>
    <w:p>
      <w:pPr>
        <w:jc w:val="center"/>
      </w:pPr>
      <w:r>
        <w:rPr>
          <w:b/>
          <w:i/>
          <w:color w:val="1B365D"/>
          <w:sz w:val="19"/>
        </w:rPr>
        <w:t>Hình 7.1: So sánh dự báo AAPL</w:t>
      </w:r>
    </w:p>
    <w:p>
      <w:pPr>
        <w:jc w:val="center"/>
      </w:pPr>
      <w:r>
        <w:drawing>
          <wp:inline xmlns:a="http://schemas.openxmlformats.org/drawingml/2006/main" xmlns:pic="http://schemas.openxmlformats.org/drawingml/2006/picture">
            <wp:extent cx="5303520" cy="2410691"/>
            <wp:docPr id="8" name="Picture 8"/>
            <wp:cNvGraphicFramePr>
              <a:graphicFrameLocks noChangeAspect="1"/>
            </wp:cNvGraphicFramePr>
            <a:graphic>
              <a:graphicData uri="http://schemas.openxmlformats.org/drawingml/2006/picture">
                <pic:pic>
                  <pic:nvPicPr>
                    <pic:cNvPr id="0" name="retail_predictions_comparison.png"/>
                    <pic:cNvPicPr/>
                  </pic:nvPicPr>
                  <pic:blipFill>
                    <a:blip r:embed="rId16"/>
                    <a:stretch>
                      <a:fillRect/>
                    </a:stretch>
                  </pic:blipFill>
                  <pic:spPr>
                    <a:xfrm>
                      <a:off x="0" y="0"/>
                      <a:ext cx="5303520" cy="2410691"/>
                    </a:xfrm>
                    <a:prstGeom prst="rect"/>
                  </pic:spPr>
                </pic:pic>
              </a:graphicData>
            </a:graphic>
          </wp:inline>
        </w:drawing>
      </w:r>
    </w:p>
    <w:p>
      <w:pPr>
        <w:jc w:val="center"/>
      </w:pPr>
      <w:r>
        <w:rPr>
          <w:b/>
          <w:i/>
          <w:color w:val="1B365D"/>
          <w:sz w:val="19"/>
        </w:rPr>
        <w:t>Hình 7.2: So sánh dự báo Retail</w:t>
      </w:r>
    </w:p>
    <w:p>
      <w:pPr>
        <w:jc w:val="center"/>
      </w:pPr>
      <w:r>
        <w:drawing>
          <wp:inline xmlns:a="http://schemas.openxmlformats.org/drawingml/2006/main" xmlns:pic="http://schemas.openxmlformats.org/drawingml/2006/picture">
            <wp:extent cx="5303520" cy="1704703"/>
            <wp:docPr id="9" name="Picture 9"/>
            <wp:cNvGraphicFramePr>
              <a:graphicFrameLocks noChangeAspect="1"/>
            </wp:cNvGraphicFramePr>
            <a:graphic>
              <a:graphicData uri="http://schemas.openxmlformats.org/drawingml/2006/picture">
                <pic:pic>
                  <pic:nvPicPr>
                    <pic:cNvPr id="0" name="metrics_comparison_bar.png"/>
                    <pic:cNvPicPr/>
                  </pic:nvPicPr>
                  <pic:blipFill>
                    <a:blip r:embed="rId17"/>
                    <a:stretch>
                      <a:fillRect/>
                    </a:stretch>
                  </pic:blipFill>
                  <pic:spPr>
                    <a:xfrm>
                      <a:off x="0" y="0"/>
                      <a:ext cx="5303520" cy="1704703"/>
                    </a:xfrm>
                    <a:prstGeom prst="rect"/>
                  </pic:spPr>
                </pic:pic>
              </a:graphicData>
            </a:graphic>
          </wp:inline>
        </w:drawing>
      </w:r>
    </w:p>
    <w:p>
      <w:pPr>
        <w:jc w:val="center"/>
      </w:pPr>
      <w:r>
        <w:rPr>
          <w:b/>
          <w:i/>
          <w:color w:val="1B365D"/>
          <w:sz w:val="19"/>
        </w:rPr>
        <w:t>Hình 7.3: So sánh MAE, RMSE, Seconds</w:t>
      </w:r>
    </w:p>
    <w:p>
      <w:r>
        <w:br w:type="page"/>
      </w:r>
    </w:p>
    <w:p>
      <w:pPr>
        <w:pStyle w:val="Heading1"/>
      </w:pPr>
      <w:r>
        <w:rPr>
          <w:rFonts w:ascii="Times New Roman" w:hAnsi="Times New Roman"/>
          <w:color w:val="1B365D"/>
          <w:sz w:val="30"/>
        </w:rPr>
        <w:t>8. DEPLOYMENT WEB</w:t>
      </w:r>
    </w:p>
    <w:p>
      <w:pPr>
        <w:pStyle w:val="Heading2"/>
      </w:pPr>
      <w:r>
        <w:rPr>
          <w:rFonts w:ascii="Times New Roman" w:hAnsi="Times New Roman"/>
          <w:color w:val="2980B9"/>
          <w:sz w:val="26"/>
        </w:rPr>
        <w:t>8.1. Kiến trúc</w:t>
      </w:r>
    </w:p>
    <w:p>
      <w:pPr>
        <w:jc w:val="both"/>
      </w:pPr>
      <w:r>
        <w:rPr>
          <w:rFonts w:ascii="Times New Roman" w:hAnsi="Times New Roman"/>
          <w:color w:val="212529"/>
          <w:sz w:val="23"/>
        </w:rPr>
        <w:t>Hai FastAPI service:</w:t>
      </w:r>
    </w:p>
    <w:p>
      <w:pPr>
        <w:jc w:val="both"/>
      </w:pPr>
      <w:r>
        <w:rPr>
          <w:rFonts w:ascii="Times New Roman" w:hAnsi="Times New Roman"/>
          <w:color w:val="212529"/>
          <w:sz w:val="23"/>
        </w:rPr>
        <w:t>• web/pytorch_app.py: Port 8001, nạp .pth + scaler JSON</w:t>
      </w:r>
    </w:p>
    <w:p>
      <w:pPr>
        <w:jc w:val="both"/>
      </w:pPr>
      <w:r>
        <w:rPr>
          <w:rFonts w:ascii="Times New Roman" w:hAnsi="Times New Roman"/>
          <w:color w:val="212529"/>
          <w:sz w:val="23"/>
        </w:rPr>
        <w:t>• web/keras_app.py: Port 8002, nạp .keras + scaler JSON</w:t>
      </w:r>
    </w:p>
    <w:p>
      <w:pPr>
        <w:jc w:val="both"/>
      </w:pPr>
      <w:r>
        <w:rPr>
          <w:rFonts w:ascii="Times New Roman" w:hAnsi="Times New Roman"/>
          <w:color w:val="212529"/>
          <w:sz w:val="23"/>
        </w:rPr>
        <w:t>• web/index.html: Giao diện cho cả hai</w:t>
      </w:r>
    </w:p>
    <w:p>
      <w:pPr>
        <w:pStyle w:val="Heading2"/>
      </w:pPr>
      <w:r>
        <w:rPr>
          <w:rFonts w:ascii="Times New Roman" w:hAnsi="Times New Roman"/>
          <w:color w:val="2980B9"/>
          <w:sz w:val="26"/>
        </w:rPr>
        <w:t>8.2. Endpoint</w:t>
      </w:r>
    </w:p>
    <w:p>
      <w:pPr>
        <w:jc w:val="both"/>
      </w:pPr>
      <w:r>
        <w:rPr>
          <w:rFonts w:ascii="Times New Roman" w:hAnsi="Times New Roman"/>
          <w:color w:val="212529"/>
          <w:sz w:val="23"/>
        </w:rPr>
        <w:t>• GET /: Trả index.html</w:t>
      </w:r>
    </w:p>
    <w:p>
      <w:pPr>
        <w:jc w:val="both"/>
      </w:pPr>
      <w:r>
        <w:rPr>
          <w:rFonts w:ascii="Times New Roman" w:hAnsi="Times New Roman"/>
          <w:color w:val="212529"/>
          <w:sz w:val="23"/>
        </w:rPr>
        <w:t>• GET /health: Trạng thái và danh sách model</w:t>
      </w:r>
    </w:p>
    <w:p>
      <w:pPr>
        <w:jc w:val="both"/>
      </w:pPr>
      <w:r>
        <w:rPr>
          <w:rFonts w:ascii="Times New Roman" w:hAnsi="Times New Roman"/>
          <w:color w:val="212529"/>
          <w:sz w:val="23"/>
        </w:rPr>
        <w:t>• GET /series/{dataset}: 30 giá trị cuối</w:t>
      </w:r>
    </w:p>
    <w:p>
      <w:pPr>
        <w:jc w:val="both"/>
      </w:pPr>
      <w:r>
        <w:rPr>
          <w:rFonts w:ascii="Times New Roman" w:hAnsi="Times New Roman"/>
          <w:color w:val="212529"/>
          <w:sz w:val="23"/>
        </w:rPr>
        <w:t>• POST /predict: Nhận dataset và values (list 30 số hoặc rỗng), trả prediction</w:t>
      </w:r>
    </w:p>
    <w:p>
      <w:pPr>
        <w:jc w:val="both"/>
      </w:pPr>
      <w:r>
        <w:rPr>
          <w:rFonts w:ascii="Times New Roman" w:hAnsi="Times New Roman"/>
          <w:color w:val="212529"/>
          <w:sz w:val="23"/>
        </w:rPr>
        <w:t>• GET /docs: Swagger UI</w:t>
      </w:r>
    </w:p>
    <w:p>
      <w:pPr>
        <w:pStyle w:val="Heading2"/>
      </w:pPr>
      <w:r>
        <w:rPr>
          <w:rFonts w:ascii="Times New Roman" w:hAnsi="Times New Roman"/>
          <w:color w:val="2980B9"/>
          <w:sz w:val="26"/>
        </w:rPr>
        <w:t>8.3. Chạy</w:t>
      </w:r>
    </w:p>
    <w:p>
      <w:pPr>
        <w:jc w:val="both"/>
      </w:pPr>
      <w:r>
        <w:rPr>
          <w:rFonts w:ascii="Times New Roman" w:hAnsi="Times New Roman"/>
          <w:color w:val="212529"/>
          <w:sz w:val="23"/>
        </w:rPr>
        <w:t>uvicorn web.pytorch_app:app --app-dir . --reload --port 8001</w:t>
      </w:r>
    </w:p>
    <w:p>
      <w:pPr>
        <w:jc w:val="both"/>
      </w:pPr>
      <w:r>
        <w:rPr>
          <w:rFonts w:ascii="Times New Roman" w:hAnsi="Times New Roman"/>
          <w:color w:val="212529"/>
          <w:sz w:val="23"/>
        </w:rPr>
        <w:t>uvicorn web.keras_app:app --app-dir . --reload --port 8002</w:t>
      </w:r>
    </w:p>
    <w:p>
      <w:pPr>
        <w:jc w:val="both"/>
      </w:pPr>
      <w:r>
        <w:rPr>
          <w:rFonts w:ascii="Times New Roman" w:hAnsi="Times New Roman"/>
          <w:color w:val="212529"/>
          <w:sz w:val="23"/>
        </w:rPr>
        <w:t>Mở http://127.0.0.1:8001 hoặc 8002</w:t>
      </w:r>
    </w:p>
    <w:p>
      <w:r>
        <w:br w:type="page"/>
      </w:r>
    </w:p>
    <w:p>
      <w:pPr>
        <w:pStyle w:val="Heading1"/>
      </w:pPr>
      <w:r>
        <w:rPr>
          <w:rFonts w:ascii="Times New Roman" w:hAnsi="Times New Roman"/>
          <w:color w:val="1B365D"/>
          <w:sz w:val="30"/>
        </w:rPr>
        <w:t>9. HẠN CHẾ VÀ MỞ RỘNG</w:t>
      </w:r>
    </w:p>
    <w:p>
      <w:pPr>
        <w:pStyle w:val="Heading2"/>
      </w:pPr>
      <w:r>
        <w:rPr>
          <w:rFonts w:ascii="Times New Roman" w:hAnsi="Times New Roman"/>
          <w:color w:val="2980B9"/>
          <w:sz w:val="26"/>
        </w:rPr>
        <w:t>9.1. Hạn chế</w:t>
      </w:r>
    </w:p>
    <w:p>
      <w:pPr>
        <w:jc w:val="both"/>
      </w:pPr>
      <w:r>
        <w:rPr>
          <w:rFonts w:ascii="Times New Roman" w:hAnsi="Times New Roman"/>
          <w:color w:val="212529"/>
          <w:sz w:val="23"/>
        </w:rPr>
        <w:t>• Chỉ một biến (univariate), chưa dùng OHLCV, weekday, holiday.</w:t>
      </w:r>
    </w:p>
    <w:p>
      <w:pPr>
        <w:jc w:val="both"/>
      </w:pPr>
      <w:r>
        <w:rPr>
          <w:rFonts w:ascii="Times New Roman" w:hAnsi="Times New Roman"/>
          <w:color w:val="212529"/>
          <w:sz w:val="23"/>
        </w:rPr>
        <w:t>• Window=30 và epochs=18 cố định, chưa tune.</w:t>
      </w:r>
    </w:p>
    <w:p>
      <w:pPr>
        <w:jc w:val="both"/>
      </w:pPr>
      <w:r>
        <w:rPr>
          <w:rFonts w:ascii="Times New Roman" w:hAnsi="Times New Roman"/>
          <w:color w:val="212529"/>
          <w:sz w:val="23"/>
        </w:rPr>
        <w:t>• Chỉ split 80/20 một lần, chưa walk-forward validation.</w:t>
      </w:r>
    </w:p>
    <w:p>
      <w:pPr>
        <w:jc w:val="both"/>
      </w:pPr>
      <w:r>
        <w:rPr>
          <w:rFonts w:ascii="Times New Roman" w:hAnsi="Times New Roman"/>
          <w:color w:val="212529"/>
          <w:sz w:val="23"/>
        </w:rPr>
        <w:t>• Chưa baseline persistence.</w:t>
      </w:r>
    </w:p>
    <w:p>
      <w:pPr>
        <w:jc w:val="both"/>
      </w:pPr>
      <w:r>
        <w:rPr>
          <w:rFonts w:ascii="Times New Roman" w:hAnsi="Times New Roman"/>
          <w:color w:val="212529"/>
          <w:sz w:val="23"/>
        </w:rPr>
        <w:t>• Kết quả phụ thuộc seed và backend.</w:t>
      </w:r>
    </w:p>
    <w:p>
      <w:pPr>
        <w:pStyle w:val="Heading2"/>
      </w:pPr>
      <w:r>
        <w:rPr>
          <w:rFonts w:ascii="Times New Roman" w:hAnsi="Times New Roman"/>
          <w:color w:val="2980B9"/>
          <w:sz w:val="26"/>
        </w:rPr>
        <w:t>9.2. Hướng phát triển</w:t>
      </w:r>
    </w:p>
    <w:p>
      <w:pPr>
        <w:jc w:val="both"/>
      </w:pPr>
      <w:r>
        <w:rPr>
          <w:rFonts w:ascii="Times New Roman" w:hAnsi="Times New Roman"/>
          <w:color w:val="212529"/>
          <w:sz w:val="23"/>
        </w:rPr>
        <w:t>• Thêm đặc trưng đa biến, chỉ báo kỹ thuật.</w:t>
      </w:r>
    </w:p>
    <w:p>
      <w:pPr>
        <w:jc w:val="both"/>
      </w:pPr>
      <w:r>
        <w:rPr>
          <w:rFonts w:ascii="Times New Roman" w:hAnsi="Times New Roman"/>
          <w:color w:val="212529"/>
          <w:sz w:val="23"/>
        </w:rPr>
        <w:t>• Thử GRU, Bidirectional LSTM, Transformer (PatchTST).</w:t>
      </w:r>
    </w:p>
    <w:p>
      <w:pPr>
        <w:jc w:val="both"/>
      </w:pPr>
      <w:r>
        <w:rPr>
          <w:rFonts w:ascii="Times New Roman" w:hAnsi="Times New Roman"/>
          <w:color w:val="212529"/>
          <w:sz w:val="23"/>
        </w:rPr>
        <w:t>• Walk-forward validation, nhiều seed.</w:t>
      </w:r>
    </w:p>
    <w:p>
      <w:pPr>
        <w:jc w:val="both"/>
      </w:pPr>
      <w:r>
        <w:rPr>
          <w:rFonts w:ascii="Times New Roman" w:hAnsi="Times New Roman"/>
          <w:color w:val="212529"/>
          <w:sz w:val="23"/>
        </w:rPr>
        <w:t>• Docker, CI/CD, authentication, data drift monitoring.</w:t>
      </w:r>
    </w:p>
    <w:p>
      <w:r>
        <w:br w:type="page"/>
      </w:r>
    </w:p>
    <w:p>
      <w:pPr>
        <w:pStyle w:val="Heading1"/>
      </w:pPr>
      <w:r>
        <w:rPr>
          <w:rFonts w:ascii="Times New Roman" w:hAnsi="Times New Roman"/>
          <w:color w:val="1B365D"/>
          <w:sz w:val="30"/>
        </w:rPr>
        <w:t>10. KẾT LUẬN</w:t>
      </w:r>
    </w:p>
    <w:p>
      <w:pPr>
        <w:pStyle w:val="Heading2"/>
      </w:pPr>
      <w:r>
        <w:rPr>
          <w:rFonts w:ascii="Times New Roman" w:hAnsi="Times New Roman"/>
          <w:color w:val="2980B9"/>
          <w:sz w:val="26"/>
        </w:rPr>
        <w:t>10.1. Đối chiếu yêu cầu</w:t>
      </w:r>
    </w:p>
    <w:tbl>
      <w:tblPr>
        <w:tblW w:type="auto" w:w="0"/>
        <w:tblLook w:firstColumn="1" w:firstRow="1" w:lastColumn="0" w:lastRow="0" w:noHBand="0" w:noVBand="1" w:val="04A0"/>
      </w:tblPr>
      <w:tblGrid>
        <w:gridCol w:w="3106"/>
        <w:gridCol w:w="3106"/>
        <w:gridCol w:w="3106"/>
      </w:tblGrid>
      <w:tr>
        <w:tc>
          <w:tcPr>
            <w:tcW w:type="dxa" w:w="3106"/>
            <w:shd w:fill="1B365D"/>
          </w:tcPr>
          <w:p>
            <w:r>
              <w:rPr>
                <w:b/>
                <w:color w:val="FFFFFF"/>
                <w:sz w:val="20"/>
              </w:rPr>
              <w:t>Yêu cầu</w:t>
            </w:r>
          </w:p>
        </w:tc>
        <w:tc>
          <w:tcPr>
            <w:tcW w:type="dxa" w:w="3106"/>
            <w:shd w:fill="1B365D"/>
          </w:tcPr>
          <w:p>
            <w:r>
              <w:rPr>
                <w:b/>
                <w:color w:val="FFFFFF"/>
                <w:sz w:val="20"/>
              </w:rPr>
              <w:t>Trạng thái</w:t>
            </w:r>
          </w:p>
        </w:tc>
        <w:tc>
          <w:tcPr>
            <w:tcW w:type="dxa" w:w="3106"/>
            <w:shd w:fill="1B365D"/>
          </w:tcPr>
          <w:p>
            <w:r>
              <w:rPr>
                <w:b/>
                <w:color w:val="FFFFFF"/>
                <w:sz w:val="20"/>
              </w:rPr>
              <w:t>Vị trí</w:t>
            </w:r>
          </w:p>
        </w:tc>
      </w:tr>
      <w:tr>
        <w:tc>
          <w:tcPr>
            <w:tcW w:type="dxa" w:w="3106"/>
            <w:shd w:fill="FFFFFF"/>
          </w:tcPr>
          <w:p>
            <w:r>
              <w:t>Lý thuyết RNN/LSTM, hàm, code</w:t>
            </w:r>
          </w:p>
        </w:tc>
        <w:tc>
          <w:tcPr>
            <w:tcW w:type="dxa" w:w="3106"/>
            <w:shd w:fill="FFFFFF"/>
          </w:tcPr>
          <w:p>
            <w:r>
              <w:t>Hoàn thành</w:t>
            </w:r>
          </w:p>
        </w:tc>
        <w:tc>
          <w:tcPr>
            <w:tcW w:type="dxa" w:w="3106"/>
            <w:shd w:fill="FFFFFF"/>
          </w:tcPr>
          <w:p>
            <w:r>
              <w:t>Chương 2</w:t>
            </w:r>
          </w:p>
        </w:tc>
      </w:tr>
      <w:tr>
        <w:tc>
          <w:tcPr>
            <w:tcW w:type="dxa" w:w="3106"/>
            <w:shd w:fill="F4F6F9"/>
          </w:tcPr>
          <w:p>
            <w:r>
              <w:t>Hai dataset: stock, retail</w:t>
            </w:r>
          </w:p>
        </w:tc>
        <w:tc>
          <w:tcPr>
            <w:tcW w:type="dxa" w:w="3106"/>
            <w:shd w:fill="F4F6F9"/>
          </w:tcPr>
          <w:p>
            <w:r>
              <w:t>Hoàn thành</w:t>
            </w:r>
          </w:p>
        </w:tc>
        <w:tc>
          <w:tcPr>
            <w:tcW w:type="dxa" w:w="3106"/>
            <w:shd w:fill="F4F6F9"/>
          </w:tcPr>
          <w:p>
            <w:r>
              <w:t>Chương 3</w:t>
            </w:r>
          </w:p>
        </w:tc>
      </w:tr>
      <w:tr>
        <w:tc>
          <w:tcPr>
            <w:tcW w:type="dxa" w:w="3106"/>
            <w:shd w:fill="FFFFFF"/>
          </w:tcPr>
          <w:p>
            <w:r>
              <w:t>Mô tả, phân bố dữ liệu</w:t>
            </w:r>
          </w:p>
        </w:tc>
        <w:tc>
          <w:tcPr>
            <w:tcW w:type="dxa" w:w="3106"/>
            <w:shd w:fill="FFFFFF"/>
          </w:tcPr>
          <w:p>
            <w:r>
              <w:t>Hoàn thành</w:t>
            </w:r>
          </w:p>
        </w:tc>
        <w:tc>
          <w:tcPr>
            <w:tcW w:type="dxa" w:w="3106"/>
            <w:shd w:fill="FFFFFF"/>
          </w:tcPr>
          <w:p>
            <w:r>
              <w:t>Chương 3</w:t>
            </w:r>
          </w:p>
        </w:tc>
      </w:tr>
      <w:tr>
        <w:tc>
          <w:tcPr>
            <w:tcW w:type="dxa" w:w="3106"/>
            <w:shd w:fill="F4F6F9"/>
          </w:tcPr>
          <w:p>
            <w:r>
              <w:t>PyTorch + deploy web</w:t>
            </w:r>
          </w:p>
        </w:tc>
        <w:tc>
          <w:tcPr>
            <w:tcW w:type="dxa" w:w="3106"/>
            <w:shd w:fill="F4F6F9"/>
          </w:tcPr>
          <w:p>
            <w:r>
              <w:t>Hoàn thành</w:t>
            </w:r>
          </w:p>
        </w:tc>
        <w:tc>
          <w:tcPr>
            <w:tcW w:type="dxa" w:w="3106"/>
            <w:shd w:fill="F4F6F9"/>
          </w:tcPr>
          <w:p>
            <w:r>
              <w:t>Chương 5, 8</w:t>
            </w:r>
          </w:p>
        </w:tc>
      </w:tr>
      <w:tr>
        <w:tc>
          <w:tcPr>
            <w:tcW w:type="dxa" w:w="3106"/>
            <w:shd w:fill="FFFFFF"/>
          </w:tcPr>
          <w:p>
            <w:r>
              <w:t>Keras + deploy web</w:t>
            </w:r>
          </w:p>
        </w:tc>
        <w:tc>
          <w:tcPr>
            <w:tcW w:type="dxa" w:w="3106"/>
            <w:shd w:fill="FFFFFF"/>
          </w:tcPr>
          <w:p>
            <w:r>
              <w:t>Hoàn thành</w:t>
            </w:r>
          </w:p>
        </w:tc>
        <w:tc>
          <w:tcPr>
            <w:tcW w:type="dxa" w:w="3106"/>
            <w:shd w:fill="FFFFFF"/>
          </w:tcPr>
          <w:p>
            <w:r>
              <w:t>Chương 6, 8</w:t>
            </w:r>
          </w:p>
        </w:tc>
      </w:tr>
      <w:tr>
        <w:tc>
          <w:tcPr>
            <w:tcW w:type="dxa" w:w="3106"/>
            <w:shd w:fill="F4F6F9"/>
          </w:tcPr>
          <w:p>
            <w:r>
              <w:t>So sánh hai mô hình</w:t>
            </w:r>
          </w:p>
        </w:tc>
        <w:tc>
          <w:tcPr>
            <w:tcW w:type="dxa" w:w="3106"/>
            <w:shd w:fill="F4F6F9"/>
          </w:tcPr>
          <w:p>
            <w:r>
              <w:t>Hoàn thành</w:t>
            </w:r>
          </w:p>
        </w:tc>
        <w:tc>
          <w:tcPr>
            <w:tcW w:type="dxa" w:w="3106"/>
            <w:shd w:fill="F4F6F9"/>
          </w:tcPr>
          <w:p>
            <w:r>
              <w:t>Chương 7</w:t>
            </w:r>
          </w:p>
        </w:tc>
      </w:tr>
    </w:tbl>
    <w:p/>
    <w:p>
      <w:pPr>
        <w:pStyle w:val="Heading2"/>
      </w:pPr>
      <w:r>
        <w:rPr>
          <w:rFonts w:ascii="Times New Roman" w:hAnsi="Times New Roman"/>
          <w:color w:val="2980B9"/>
          <w:sz w:val="26"/>
        </w:rPr>
        <w:t>10.2. Tổng kết</w:t>
      </w:r>
    </w:p>
    <w:p>
      <w:pPr>
        <w:jc w:val="both"/>
      </w:pPr>
      <w:r>
        <w:rPr>
          <w:rFonts w:ascii="Times New Roman" w:hAnsi="Times New Roman"/>
          <w:color w:val="212529"/>
          <w:sz w:val="23"/>
        </w:rPr>
        <w:t>Đã hoàn thành đầy đủ 5 yêu cầu: lý thuyết, hai dataset với EDA, PyTorch + web, Keras + web, so sánh. Pipeline: data -&gt; clean -&gt; split -&gt; scale -&gt; window -&gt; LSTM -&gt; metrics -&gt; API -&gt; web. Kết quả notebook: Keras MAE/RMSE tốt hơn, PyTorch nhanh hơn. Hai API lắng nghe port 8001/8002 với giao diện tương tác.</w:t>
      </w:r>
    </w:p>
    <w:p>
      <w:r>
        <w:br w:type="page"/>
      </w:r>
    </w:p>
    <w:p>
      <w:pPr>
        <w:pStyle w:val="Heading1"/>
      </w:pPr>
      <w:r>
        <w:rPr>
          <w:rFonts w:ascii="Times New Roman" w:hAnsi="Times New Roman"/>
          <w:color w:val="1B365D"/>
          <w:sz w:val="30"/>
        </w:rPr>
        <w:t>PHỤ LỤC A: CÀI ĐẶT VÀ TÁI LẬP</w:t>
      </w:r>
    </w:p>
    <w:p>
      <w:pPr>
        <w:jc w:val="both"/>
      </w:pPr>
      <w:r>
        <w:rPr>
          <w:rFonts w:ascii="Times New Roman" w:hAnsi="Times New Roman"/>
          <w:color w:val="212529"/>
          <w:sz w:val="23"/>
        </w:rPr>
        <w:t>conda activate assignment2</w:t>
      </w:r>
    </w:p>
    <w:p>
      <w:pPr>
        <w:jc w:val="both"/>
      </w:pPr>
      <w:r>
        <w:rPr>
          <w:rFonts w:ascii="Times New Roman" w:hAnsi="Times New Roman"/>
          <w:color w:val="212529"/>
          <w:sz w:val="23"/>
        </w:rPr>
        <w:t>cd /home/dau/assignment2/assignment6</w:t>
      </w:r>
    </w:p>
    <w:p>
      <w:pPr>
        <w:jc w:val="both"/>
      </w:pPr>
      <w:r>
        <w:rPr>
          <w:rFonts w:ascii="Times New Roman" w:hAnsi="Times New Roman"/>
          <w:color w:val="212529"/>
          <w:sz w:val="23"/>
        </w:rPr>
        <w:t>python train_pytorch.py</w:t>
      </w:r>
    </w:p>
    <w:p>
      <w:pPr>
        <w:jc w:val="both"/>
      </w:pPr>
      <w:r>
        <w:rPr>
          <w:rFonts w:ascii="Times New Roman" w:hAnsi="Times New Roman"/>
          <w:color w:val="212529"/>
          <w:sz w:val="23"/>
        </w:rPr>
        <w:t>python train_keras.py</w:t>
      </w:r>
    </w:p>
    <w:p>
      <w:pPr>
        <w:jc w:val="both"/>
      </w:pPr>
      <w:r>
        <w:rPr>
          <w:rFonts w:ascii="Times New Roman" w:hAnsi="Times New Roman"/>
          <w:color w:val="212529"/>
          <w:sz w:val="23"/>
        </w:rPr>
        <w:t>uvicorn web.pytorch_app:app --app-dir . --reload --port 8001</w:t>
      </w:r>
    </w:p>
    <w:p>
      <w:pPr>
        <w:jc w:val="both"/>
      </w:pPr>
      <w:r>
        <w:rPr>
          <w:rFonts w:ascii="Times New Roman" w:hAnsi="Times New Roman"/>
          <w:color w:val="212529"/>
          <w:sz w:val="23"/>
        </w:rPr>
        <w:t>uvicorn web.keras_app:app --app-dir . --reload --port 8002</w:t>
      </w:r>
    </w:p>
    <w:p>
      <w:pPr>
        <w:pStyle w:val="Heading1"/>
      </w:pPr>
      <w:r>
        <w:rPr>
          <w:rFonts w:ascii="Times New Roman" w:hAnsi="Times New Roman"/>
          <w:color w:val="1B365D"/>
          <w:sz w:val="30"/>
        </w:rPr>
        <w:t>PHỤ LỤC B: CẤU TRÚC THƯ MỤC</w:t>
      </w:r>
    </w:p>
    <w:p>
      <w:pPr>
        <w:jc w:val="both"/>
      </w:pPr>
      <w:r>
        <w:rPr>
          <w:rFonts w:ascii="Times New Roman" w:hAnsi="Times New Roman"/>
          <w:color w:val="212529"/>
          <w:sz w:val="23"/>
        </w:rPr>
        <w:t>assignment6/</w:t>
      </w:r>
    </w:p>
    <w:p>
      <w:pPr>
        <w:jc w:val="both"/>
      </w:pPr>
      <w:r>
        <w:rPr>
          <w:rFonts w:ascii="Times New Roman" w:hAnsi="Times New Roman"/>
          <w:color w:val="212529"/>
          <w:sz w:val="23"/>
        </w:rPr>
        <w:t>├── common.py, train_pytorch.py, train_keras.py</w:t>
      </w:r>
    </w:p>
    <w:p>
      <w:pPr>
        <w:jc w:val="both"/>
      </w:pPr>
      <w:r>
        <w:rPr>
          <w:rFonts w:ascii="Times New Roman" w:hAnsi="Times New Roman"/>
          <w:color w:val="212529"/>
          <w:sz w:val="23"/>
        </w:rPr>
        <w:t>├── data/ (all_stocks_5yr.csv.zip, online_retail_II.csv.zip)</w:t>
      </w:r>
    </w:p>
    <w:p>
      <w:pPr>
        <w:jc w:val="both"/>
      </w:pPr>
      <w:r>
        <w:rPr>
          <w:rFonts w:ascii="Times New Roman" w:hAnsi="Times New Roman"/>
          <w:color w:val="212529"/>
          <w:sz w:val="23"/>
        </w:rPr>
        <w:t>├── models/ (.pth, .keras, scaler JSON, comparison CSV)</w:t>
      </w:r>
    </w:p>
    <w:p>
      <w:pPr>
        <w:jc w:val="both"/>
      </w:pPr>
      <w:r>
        <w:rPr>
          <w:rFonts w:ascii="Times New Roman" w:hAnsi="Times New Roman"/>
          <w:color w:val="212529"/>
          <w:sz w:val="23"/>
        </w:rPr>
        <w:t>├── figures/ (9 hình PNG)</w:t>
      </w:r>
    </w:p>
    <w:p>
      <w:pPr>
        <w:jc w:val="both"/>
      </w:pPr>
      <w:r>
        <w:rPr>
          <w:rFonts w:ascii="Times New Roman" w:hAnsi="Times New Roman"/>
          <w:color w:val="212529"/>
          <w:sz w:val="23"/>
        </w:rPr>
        <w:t>├── notebook/ (assignment6_rnn_real_data.ipynb)</w:t>
      </w:r>
    </w:p>
    <w:p>
      <w:pPr>
        <w:jc w:val="both"/>
      </w:pPr>
      <w:r>
        <w:rPr>
          <w:rFonts w:ascii="Times New Roman" w:hAnsi="Times New Roman"/>
          <w:color w:val="212529"/>
          <w:sz w:val="23"/>
        </w:rPr>
        <w:t>└── web/ (pytorch_app.py, keras_app.py, index.html)</w:t>
      </w:r>
    </w:p>
    <w:p>
      <w:pPr>
        <w:pStyle w:val="Heading1"/>
      </w:pPr>
      <w:r>
        <w:rPr>
          <w:rFonts w:ascii="Times New Roman" w:hAnsi="Times New Roman"/>
          <w:color w:val="1B365D"/>
          <w:sz w:val="30"/>
        </w:rPr>
        <w:t>PHỤ LỤC C: TÀI LIỆU THAM KHẢO</w:t>
      </w:r>
    </w:p>
    <w:p>
      <w:pPr>
        <w:jc w:val="both"/>
      </w:pPr>
      <w:r>
        <w:rPr>
          <w:rFonts w:ascii="Times New Roman" w:hAnsi="Times New Roman"/>
          <w:color w:val="212529"/>
          <w:sz w:val="23"/>
        </w:rPr>
        <w:t>[1] Hochreiter &amp; Schmidhuber (1997). Long short-term memory. Neural computation.</w:t>
      </w:r>
    </w:p>
    <w:p>
      <w:pPr>
        <w:jc w:val="both"/>
      </w:pPr>
      <w:r>
        <w:rPr>
          <w:rFonts w:ascii="Times New Roman" w:hAnsi="Times New Roman"/>
          <w:color w:val="212529"/>
          <w:sz w:val="23"/>
        </w:rPr>
        <w:t>[2] Goodfellow et al. (2016). Deep Learning. MIT Press.</w:t>
      </w:r>
    </w:p>
    <w:p>
      <w:pPr>
        <w:jc w:val="both"/>
      </w:pPr>
      <w:r>
        <w:rPr>
          <w:rFonts w:ascii="Times New Roman" w:hAnsi="Times New Roman"/>
          <w:color w:val="212529"/>
          <w:sz w:val="23"/>
        </w:rPr>
        <w:t>[3] Kaggle S&amp;P 500: https://www.kaggle.com/datasets/camnugent/sandp500</w:t>
      </w:r>
    </w:p>
    <w:p>
      <w:pPr>
        <w:jc w:val="both"/>
      </w:pPr>
      <w:r>
        <w:rPr>
          <w:rFonts w:ascii="Times New Roman" w:hAnsi="Times New Roman"/>
          <w:color w:val="212529"/>
          <w:sz w:val="23"/>
        </w:rPr>
        <w:t>[4] Kaggle Online Retail II: https://www.kaggle.com/datasets/mashlyn/online-retail-ii-uci</w:t>
      </w:r>
    </w:p>
    <w:p>
      <w:pPr>
        <w:jc w:val="both"/>
      </w:pPr>
      <w:r>
        <w:rPr>
          <w:rFonts w:ascii="Times New Roman" w:hAnsi="Times New Roman"/>
          <w:color w:val="212529"/>
          <w:sz w:val="23"/>
        </w:rPr>
        <w:t>[5] GitHub: https://github.com/TrVHau/A2_CT_hautv.287.git</w:t>
      </w:r>
    </w:p>
    <w:p>
      <w:r>
        <w:br w:type="page"/>
      </w:r>
    </w:p>
    <w:p>
      <w:pPr>
        <w:pStyle w:val="Heading1"/>
      </w:pPr>
      <w:r>
        <w:rPr>
          <w:rFonts w:ascii="Times New Roman" w:hAnsi="Times New Roman"/>
          <w:color w:val="1B365D"/>
          <w:sz w:val="30"/>
        </w:rPr>
        <w:t>11. MÃ NGUỒN CỐT LÕI VÀ HƯỚNG DẪN CHẠY</w:t>
      </w:r>
    </w:p>
    <w:p>
      <w:pPr>
        <w:jc w:val="center"/>
      </w:pPr>
      <w:r>
        <w:drawing>
          <wp:inline xmlns:a="http://schemas.openxmlformats.org/drawingml/2006/main" xmlns:pic="http://schemas.openxmlformats.org/drawingml/2006/picture">
            <wp:extent cx="5943600" cy="4944676"/>
            <wp:docPr id="10" name="Picture 10"/>
            <wp:cNvGraphicFramePr>
              <a:graphicFrameLocks noChangeAspect="1"/>
            </wp:cNvGraphicFramePr>
            <a:graphic>
              <a:graphicData uri="http://schemas.openxmlformats.org/drawingml/2006/picture">
                <pic:pic>
                  <pic:nvPicPr>
                    <pic:cNvPr id="0" name="code_snippets.png"/>
                    <pic:cNvPicPr/>
                  </pic:nvPicPr>
                  <pic:blipFill>
                    <a:blip r:embed="rId18"/>
                    <a:stretch>
                      <a:fillRect/>
                    </a:stretch>
                  </pic:blipFill>
                  <pic:spPr>
                    <a:xfrm>
                      <a:off x="0" y="0"/>
                      <a:ext cx="5943600" cy="4944676"/>
                    </a:xfrm>
                    <a:prstGeom prst="rect"/>
                  </pic:spPr>
                </pic:pic>
              </a:graphicData>
            </a:graphic>
          </wp:inline>
        </w:drawing>
      </w:r>
    </w:p>
    <w:p>
      <w:pPr>
        <w:jc w:val="center"/>
      </w:pPr>
      <w:r>
        <w:rPr>
          <w:b/>
          <w:i/>
          <w:color w:val="1B365D"/>
          <w:sz w:val="19"/>
        </w:rPr>
        <w:t>Hình 11.1: Mã nguồn chính và hướng dẫn chạy API</w:t>
      </w:r>
    </w:p>
    <w:p>
      <w:r>
        <w:br w:type="page"/>
      </w:r>
    </w:p>
    <w:p>
      <w:pPr>
        <w:pStyle w:val="Heading1"/>
      </w:pPr>
      <w:r>
        <w:rPr>
          <w:rFonts w:ascii="Times New Roman" w:hAnsi="Times New Roman"/>
          <w:color w:val="1B365D"/>
          <w:sz w:val="30"/>
        </w:rPr>
        <w:t>12. GIAO DIỆN WEB TƯƠNG TÁC</w:t>
      </w:r>
    </w:p>
    <w:p>
      <w:pPr>
        <w:pStyle w:val="Heading2"/>
      </w:pPr>
      <w:r>
        <w:t>12.1. Mô phỏng giao diện tương tác</w:t>
      </w:r>
    </w:p>
    <w:p>
      <w:pPr>
        <w:jc w:val="both"/>
      </w:pPr>
      <w:r>
        <w:rPr>
          <w:rFonts w:ascii="Times New Roman" w:hAnsi="Times New Roman"/>
          <w:sz w:val="23"/>
        </w:rPr>
        <w:t>Giao diện web được thiết kế theo phong cách tối giản, thân thiện người dùng. Người dùng có thể chọn bộ dữ liệu (Chứng khoán hoặc Giao dịch Bán lẻ), nhập hoặc tự động nạp 30 giá trị gần nhất, rồi nhấn nút 'Dự đoán' để nhận kết quả. Kết quả hiển thị dự báo kèm theo Framework (PyTorch/Keras), Dataset, Window size.</w:t>
      </w:r>
    </w:p>
    <w:p>
      <w:pPr>
        <w:jc w:val="center"/>
      </w:pPr>
      <w:r>
        <w:drawing>
          <wp:inline xmlns:a="http://schemas.openxmlformats.org/drawingml/2006/main" xmlns:pic="http://schemas.openxmlformats.org/drawingml/2006/picture">
            <wp:extent cx="5669280" cy="3951316"/>
            <wp:docPr id="11" name="Picture 11"/>
            <wp:cNvGraphicFramePr>
              <a:graphicFrameLocks noChangeAspect="1"/>
            </wp:cNvGraphicFramePr>
            <a:graphic>
              <a:graphicData uri="http://schemas.openxmlformats.org/drawingml/2006/picture">
                <pic:pic>
                  <pic:nvPicPr>
                    <pic:cNvPr id="0" name="web_ui_mockup.png"/>
                    <pic:cNvPicPr/>
                  </pic:nvPicPr>
                  <pic:blipFill>
                    <a:blip r:embed="rId19"/>
                    <a:stretch>
                      <a:fillRect/>
                    </a:stretch>
                  </pic:blipFill>
                  <pic:spPr>
                    <a:xfrm>
                      <a:off x="0" y="0"/>
                      <a:ext cx="5669280" cy="3951316"/>
                    </a:xfrm>
                    <a:prstGeom prst="rect"/>
                  </pic:spPr>
                </pic:pic>
              </a:graphicData>
            </a:graphic>
          </wp:inline>
        </w:drawing>
      </w:r>
    </w:p>
    <w:p>
      <w:pPr>
        <w:jc w:val="center"/>
      </w:pPr>
      <w:r>
        <w:rPr>
          <w:b/>
          <w:i/>
          <w:color w:val="1B365D"/>
          <w:sz w:val="19"/>
        </w:rPr>
        <w:t>Hình 12.1: Giao diện Web tương tác mô phỏng</w:t>
      </w:r>
    </w:p>
    <w:p>
      <w:pPr>
        <w:pStyle w:val="Heading2"/>
      </w:pPr>
      <w:r>
        <w:t>12.2. Các endpoint chính</w:t>
      </w:r>
    </w:p>
    <w:p>
      <w:pPr>
        <w:pStyle w:val="ListBullet"/>
      </w:pPr>
      <w:r>
        <w:t>GET /health: Kiểm tra trạng thái dịch vụ</w:t>
      </w:r>
    </w:p>
    <w:p>
      <w:pPr>
        <w:pStyle w:val="ListBullet"/>
      </w:pPr>
      <w:r>
        <w:t>GET /series/{dataset}: Trả danh sách 30 giá trị cuối cùng</w:t>
      </w:r>
    </w:p>
    <w:p>
      <w:pPr>
        <w:pStyle w:val="ListBullet"/>
      </w:pPr>
      <w:r>
        <w:t>POST /predict: Nhận dataset và mảng 30 số, trả dự báo</w:t>
      </w:r>
    </w:p>
    <w:p>
      <w:pPr>
        <w:pStyle w:val="ListBullet"/>
      </w:pPr>
      <w:r>
        <w:t>GET /docs: Tài liệu tương tác Swagger UI</w:t>
      </w:r>
    </w:p>
    <w:p>
      <w:pPr>
        <w:pStyle w:val="Heading2"/>
      </w:pPr>
      <w:r>
        <w:t>12.3. Ví dụ request/response</w:t>
      </w:r>
    </w:p>
    <w:p>
      <w:pPr>
        <w:pStyle w:val="Heading3"/>
      </w:pPr>
      <w:r>
        <w:t>Request mẫu (POST /predict):</w:t>
      </w:r>
    </w:p>
    <w:p>
      <w:pPr>
        <w:ind w:left="360" w:right="360"/>
      </w:pPr>
      <w:r>
        <w:rPr>
          <w:rFonts w:ascii="Consolas" w:hAnsi="Consolas"/>
          <w:color w:val="282828"/>
          <w:sz w:val="18"/>
        </w:rPr>
        <w:t>POST /predict HTTP/1.1</w:t>
        <w:br/>
        <w:t>Host: 127.0.0.1:8001</w:t>
        <w:br/>
        <w:t>Content-Type: application/json</w:t>
        <w:br/>
        <w:br/>
        <w:t>{</w:t>
        <w:br/>
        <w:t xml:space="preserve">  "dataset": "stock",</w:t>
        <w:br/>
        <w:t xml:space="preserve">  "values": [155.23, 156.01, 155.87, 156.45, 157.12,</w:t>
        <w:br/>
        <w:t xml:space="preserve">             156.78, 157.89, 158.34, 158.92, 159.11,</w:t>
        <w:br/>
        <w:t xml:space="preserve">             159.45, 159.78, 160.12, 160.45, 160.78,</w:t>
        <w:br/>
        <w:t xml:space="preserve">             161.12, 161.45, 161.78, 162.12, 162.45,</w:t>
        <w:br/>
        <w:t xml:space="preserve">             162.78, 163.12, 163.45, 163.78, 164.12,</w:t>
        <w:br/>
        <w:t xml:space="preserve">             164.45, 164.78, 165.12, 165.45, 165.78]</w:t>
        <w:br/>
        <w:t>}</w:t>
      </w:r>
    </w:p>
    <w:p>
      <w:pPr>
        <w:pStyle w:val="Heading3"/>
      </w:pPr>
      <w:r>
        <w:t>Response:</w:t>
      </w:r>
    </w:p>
    <w:p>
      <w:pPr>
        <w:ind w:left="360" w:right="360"/>
      </w:pPr>
      <w:r>
        <w:rPr>
          <w:rFonts w:ascii="Consolas" w:hAnsi="Consolas"/>
          <w:color w:val="282828"/>
          <w:sz w:val="18"/>
        </w:rPr>
        <w:t>HTTP/1.1 200 OK</w:t>
        <w:br/>
        <w:t>Content-Type: application/json</w:t>
        <w:br/>
        <w:br/>
        <w:t>{</w:t>
        <w:br/>
        <w:t xml:space="preserve">  "framework": "PyTorch",</w:t>
        <w:br/>
        <w:t xml:space="preserve">  "dataset": "stock",</w:t>
        <w:br/>
        <w:t xml:space="preserve">  "prediction": 160.42,</w:t>
        <w:br/>
        <w:t xml:space="preserve">  "window": 30</w:t>
        <w:br/>
        <w:t>}</w:t>
      </w:r>
    </w:p>
    <w:p>
      <w:r>
        <w:br w:type="page"/>
      </w:r>
    </w:p>
    <w:p>
      <w:pPr>
        <w:pStyle w:val="Heading1"/>
      </w:pPr>
      <w:r>
        <w:rPr>
          <w:rFonts w:ascii="Times New Roman" w:hAnsi="Times New Roman"/>
          <w:color w:val="1B365D"/>
          <w:sz w:val="30"/>
        </w:rPr>
        <w:t>11. MÃ NGUỒN CỐT LÕI VÀ HƯỚNG DẪN CHẠY</w:t>
      </w:r>
    </w:p>
    <w:p>
      <w:pPr>
        <w:jc w:val="center"/>
      </w:pPr>
      <w:r>
        <w:drawing>
          <wp:inline xmlns:a="http://schemas.openxmlformats.org/drawingml/2006/main" xmlns:pic="http://schemas.openxmlformats.org/drawingml/2006/picture">
            <wp:extent cx="5943600" cy="4944676"/>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944676"/>
                    </a:xfrm>
                    <a:prstGeom prst="rect"/>
                  </pic:spPr>
                </pic:pic>
              </a:graphicData>
            </a:graphic>
          </wp:inline>
        </w:drawing>
      </w:r>
    </w:p>
    <w:p>
      <w:pPr>
        <w:jc w:val="center"/>
      </w:pPr>
      <w:r>
        <w:rPr>
          <w:b/>
          <w:i/>
          <w:color w:val="1B365D"/>
          <w:sz w:val="19"/>
        </w:rPr>
        <w:t>Hình 11.1: Mã nguồn chính và hướng dẫn chạy API</w:t>
      </w:r>
    </w:p>
    <w:p>
      <w:r>
        <w:br w:type="page"/>
      </w:r>
    </w:p>
    <w:p>
      <w:pPr>
        <w:pStyle w:val="Heading1"/>
      </w:pPr>
      <w:r>
        <w:rPr>
          <w:rFonts w:ascii="Times New Roman" w:hAnsi="Times New Roman"/>
          <w:color w:val="1B365D"/>
          <w:sz w:val="30"/>
        </w:rPr>
        <w:t>12. GIAO DIỆN WEB TƯƠNG TÁC</w:t>
      </w:r>
    </w:p>
    <w:p>
      <w:pPr>
        <w:pStyle w:val="Heading2"/>
      </w:pPr>
      <w:r>
        <w:t>12.1. Mô phỏng giao diện tương tác</w:t>
      </w:r>
    </w:p>
    <w:p>
      <w:pPr>
        <w:jc w:val="both"/>
      </w:pPr>
      <w:r>
        <w:rPr>
          <w:rFonts w:ascii="Times New Roman" w:hAnsi="Times New Roman"/>
          <w:sz w:val="23"/>
        </w:rPr>
        <w:t>Giao diện web được thiết kế theo phong cách tối giản, thân thiện người dùng. Người dùng có thể chọn bộ dữ liệu (Chứng khoán hoặc Giao dịch Bán lẻ), nhập hoặc tự động nạp 30 giá trị gần nhất, rồi nhấn nút 'Dự đoán' để nhận kết quả. Kết quả hiển thị dự báo kèm theo Framework (PyTorch/Keras), Dataset, Window size.</w:t>
      </w:r>
    </w:p>
    <w:p>
      <w:pPr>
        <w:jc w:val="center"/>
      </w:pPr>
      <w:r>
        <w:drawing>
          <wp:inline xmlns:a="http://schemas.openxmlformats.org/drawingml/2006/main" xmlns:pic="http://schemas.openxmlformats.org/drawingml/2006/picture">
            <wp:extent cx="5669280" cy="3951316"/>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3951316"/>
                    </a:xfrm>
                    <a:prstGeom prst="rect"/>
                  </pic:spPr>
                </pic:pic>
              </a:graphicData>
            </a:graphic>
          </wp:inline>
        </w:drawing>
      </w:r>
    </w:p>
    <w:p>
      <w:pPr>
        <w:jc w:val="center"/>
      </w:pPr>
      <w:r>
        <w:rPr>
          <w:b/>
          <w:i/>
          <w:color w:val="1B365D"/>
          <w:sz w:val="19"/>
        </w:rPr>
        <w:t>Hình 12.1: Giao diện Web tương tác mô phỏng</w:t>
      </w:r>
    </w:p>
    <w:p>
      <w:pPr>
        <w:pStyle w:val="Heading2"/>
      </w:pPr>
      <w:r>
        <w:t>12.2. Các endpoint chính</w:t>
      </w:r>
    </w:p>
    <w:p>
      <w:pPr>
        <w:pStyle w:val="ListBullet"/>
      </w:pPr>
      <w:r>
        <w:t>GET /health: Kiểm tra trạng thái dịch vụ</w:t>
      </w:r>
    </w:p>
    <w:p>
      <w:pPr>
        <w:pStyle w:val="ListBullet"/>
      </w:pPr>
      <w:r>
        <w:t>GET /series/{dataset}: Trả danh sách 30 giá trị cuối cùng</w:t>
      </w:r>
    </w:p>
    <w:p>
      <w:pPr>
        <w:pStyle w:val="ListBullet"/>
      </w:pPr>
      <w:r>
        <w:t>POST /predict: Nhận dataset và mảng 30 số, trả dự báo</w:t>
      </w:r>
    </w:p>
    <w:p>
      <w:pPr>
        <w:pStyle w:val="ListBullet"/>
      </w:pPr>
      <w:r>
        <w:t>GET /docs: Tài liệu tương tác Swagger UI</w:t>
      </w:r>
    </w:p>
    <w:p>
      <w:pPr>
        <w:pStyle w:val="Heading2"/>
      </w:pPr>
      <w:r>
        <w:t>12.3. Ví dụ request/response</w:t>
      </w:r>
    </w:p>
    <w:p>
      <w:pPr>
        <w:pStyle w:val="Heading3"/>
      </w:pPr>
      <w:r>
        <w:t>Request mẫu (POST /predict):</w:t>
      </w:r>
    </w:p>
    <w:p>
      <w:pPr>
        <w:ind w:left="360" w:right="360"/>
      </w:pPr>
      <w:r>
        <w:rPr>
          <w:rFonts w:ascii="Consolas" w:hAnsi="Consolas"/>
          <w:color w:val="282828"/>
          <w:sz w:val="18"/>
        </w:rPr>
        <w:t>POST /predict HTTP/1.1</w:t>
        <w:br/>
        <w:t>Host: 127.0.0.1:8001</w:t>
        <w:br/>
        <w:t>Content-Type: application/json</w:t>
        <w:br/>
        <w:br/>
        <w:t>{</w:t>
        <w:br/>
        <w:t xml:space="preserve">  "dataset": "stock",</w:t>
        <w:br/>
        <w:t xml:space="preserve">  "values": [155.23, 156.01, 155.87, 156.45, 157.12,</w:t>
        <w:br/>
        <w:t xml:space="preserve">             156.78, 157.89, 158.34, 158.92, 159.11,</w:t>
        <w:br/>
        <w:t xml:space="preserve">             159.45, 159.78, 160.12, 160.45, 160.78,</w:t>
        <w:br/>
        <w:t xml:space="preserve">             161.12, 161.45, 161.78, 162.12, 162.45,</w:t>
        <w:br/>
        <w:t xml:space="preserve">             162.78, 163.12, 163.45, 163.78, 164.12,</w:t>
        <w:br/>
        <w:t xml:space="preserve">             164.45, 164.78, 165.12, 165.45, 165.78]</w:t>
        <w:br/>
        <w:t>}</w:t>
      </w:r>
    </w:p>
    <w:p>
      <w:pPr>
        <w:pStyle w:val="Heading3"/>
      </w:pPr>
      <w:r>
        <w:t>Response:</w:t>
      </w:r>
    </w:p>
    <w:p>
      <w:pPr>
        <w:ind w:left="360" w:right="360"/>
      </w:pPr>
      <w:r>
        <w:rPr>
          <w:rFonts w:ascii="Consolas" w:hAnsi="Consolas"/>
          <w:color w:val="282828"/>
          <w:sz w:val="18"/>
        </w:rPr>
        <w:t>HTTP/1.1 200 OK</w:t>
        <w:br/>
        <w:t>Content-Type: application/json</w:t>
        <w:br/>
        <w:br/>
        <w:t>{</w:t>
        <w:br/>
        <w:t xml:space="preserve">  "framework": "PyTorch",</w:t>
        <w:br/>
        <w:t xml:space="preserve">  "dataset": "stock",</w:t>
        <w:br/>
        <w:t xml:space="preserve">  "prediction": 160.42,</w:t>
        <w:br/>
        <w:t xml:space="preserve">  "window": 30</w:t>
        <w:br/>
        <w:t>}</w:t>
      </w:r>
    </w:p>
    <w:sectPr w:rsidR="00FC693F" w:rsidRPr="0006063C" w:rsidSect="00034616">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