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rPr/>
      </w:pPr>
      <w:r>
        <w:t>User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>Xem thông tin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>
              <w:t>User đã đăng nhập.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mở trang hồ sơ.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gửi yêu cầu lấy thông tin tài khoản.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xác thực User.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lấy dữ liệu tài khoản.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trả thông tin được phép hiển thị.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hiển thị hồ sơ User.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Access Token không hợp lệ.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Tài khoản không tồn tại.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Tài khoản bị khóa trong quá trình sử dụng.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>
              <w:t>Cập nhật thông tin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>
              <w:t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>
              <w:t>User đã đăng nhập. Tài khoản chưa bị khóa.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Thông tin User được cập nhật.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Các trường bảo mật như role và trạng thái tài khoản không bị User tự thay đổi.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mở trang chỉnh sửa hồ sơ.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thay đổi thông tin được phép.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gửi yêu cầu cập nhật.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validate dữ liệu.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cập nhật thông tin User.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trả dữ liệu mới.</w:t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hiển thị thông báo thành công.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Dữ liệu không hợp lệ.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Trường dữ liệu không được phép chỉnh sửa.</w:t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Email mới đã được sử dụng.</w:t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Cập nhật database thất bại.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