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Del. C. § 8604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Insurance Code (Pts.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Miscellaneous (Chs. 77 — 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86 Insurance Data Security Act (§§ 8601 — 8611)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8604. Information security program [For application of this section, see 82 Del. Laws, c. 176, § 2].</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Implementation of an information security program. —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 licensee shall develop, implement, and maintain a comprehensive, written information security program that is based on the licensee’s risk assessment and contains administrative, technical, and physical safeguards for the protection of nonpublic information and the licensee’s information system. </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An information security program under this section must be commensurate with the size and complexity of a licensee; the nature and scope of a licensee’s activities, including the licensee’s use of a third-party service provider; and the sensitivity of the nonpublic information that the licensee uses or has in the licensee’s possession, custody, or control.</w:t>
      </w:r>
    </w:p>
    <w:p>
      <w:pPr>
        <w:keepNext w:val="0"/>
        <w:spacing w:before="120" w:after="0" w:line="300" w:lineRule="atLeast"/>
        <w:ind w:left="720" w:right="0"/>
        <w:jc w:val="left"/>
      </w:pPr>
      <w:r>
        <w:rPr>
          <w:b/>
        </w:rPr>
        <w:t xml:space="preserve">(b) Objectives of information security program. —   </w:t>
      </w:r>
      <w:bookmarkStart w:id="4" w:name="Bookmark__b"/>
      <w:bookmarkEnd w:id="4"/>
      <w:r>
        <w:rPr>
          <w:rFonts w:ascii="times" w:eastAsia="times" w:hAnsi="times" w:cs="times"/>
          <w:b w:val="0"/>
          <w:i w:val="0"/>
          <w:strike w:val="0"/>
          <w:noProof w:val="0"/>
          <w:color w:val="000000"/>
          <w:position w:val="0"/>
          <w:sz w:val="24"/>
          <w:u w:val="none"/>
          <w:vertAlign w:val="baseline"/>
        </w:rPr>
        <w:t>A licensee’s information security program must be designed to do all of the following:</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Protect against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 consumer.</w:t>
      </w:r>
    </w:p>
    <w:p>
      <w:pPr>
        <w:keepNext w:val="0"/>
        <w:spacing w:before="120" w:after="0" w:line="300" w:lineRule="atLeast"/>
        <w:ind w:left="1080" w:right="0"/>
        <w:jc w:val="left"/>
      </w:pPr>
      <w:r>
        <w:rPr>
          <w:b/>
        </w:rPr>
        <w:t xml:space="preserve">(4)  </w:t>
      </w:r>
      <w:bookmarkStart w:id="8" w:name="Bookmark__b_4"/>
      <w:bookmarkEnd w:id="8"/>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retention of the nonpublic information is no longer needed.</w:t>
      </w:r>
    </w:p>
    <w:p>
      <w:pPr>
        <w:keepNext w:val="0"/>
        <w:spacing w:before="120" w:after="0" w:line="300" w:lineRule="atLeast"/>
        <w:ind w:left="720" w:right="0"/>
        <w:jc w:val="left"/>
      </w:pPr>
      <w:r>
        <w:rPr>
          <w:b/>
        </w:rPr>
        <w:t xml:space="preserve">(c) Risk assessment. —   </w:t>
      </w:r>
      <w:bookmarkStart w:id="9" w:name="Bookmark__c"/>
      <w:bookmarkEnd w:id="9"/>
      <w:r>
        <w:rPr>
          <w:rFonts w:ascii="times" w:eastAsia="times" w:hAnsi="times" w:cs="times"/>
          <w:b w:val="0"/>
          <w:i w:val="0"/>
          <w:strike w:val="0"/>
          <w:noProof w:val="0"/>
          <w:color w:val="000000"/>
          <w:position w:val="0"/>
          <w:sz w:val="24"/>
          <w:u w:val="none"/>
          <w:vertAlign w:val="baseline"/>
        </w:rPr>
        <w:t>A licensee shall do all of the following:</w:t>
      </w:r>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Designate 1 or more employees, an affiliate, or an outside vendor designated to act on the licensee’s behalf and be responsible for managing and overseeing the information security program.</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Identify reasonably-foreseeable internal or external threats that could result in unauthorized access, transmission, disclosure, misuse, alteration, or destruction of nonpublic information, including the security of an information system or nonpublic information that a third-party service provider has access to or holds.</w:t>
      </w:r>
    </w:p>
    <w:p>
      <w:pPr>
        <w:keepNext w:val="0"/>
        <w:spacing w:before="120" w:after="0" w:line="300" w:lineRule="atLeast"/>
        <w:ind w:left="1080" w:right="0"/>
        <w:jc w:val="left"/>
      </w:pPr>
      <w:r>
        <w:rPr>
          <w:b/>
        </w:rPr>
        <w:t xml:space="preserve">(3)  </w:t>
      </w:r>
      <w:bookmarkStart w:id="12" w:name="Bookmark__c_3"/>
      <w:bookmarkEnd w:id="12"/>
      <w:r>
        <w:rPr>
          <w:rFonts w:ascii="times" w:eastAsia="times" w:hAnsi="times" w:cs="times"/>
          <w:b w:val="0"/>
          <w:i w:val="0"/>
          <w:strike w:val="0"/>
          <w:noProof w:val="0"/>
          <w:color w:val="000000"/>
          <w:position w:val="0"/>
          <w:sz w:val="24"/>
          <w:u w:val="none"/>
          <w:vertAlign w:val="baseline"/>
        </w:rPr>
        <w:t>Assess the likelihood and potential damage of a threat identified under paragraph (c)(2) of this section, taking into consideration the sensitivity of the nonpublic information.</w:t>
      </w:r>
    </w:p>
    <w:p>
      <w:pPr>
        <w:keepNext w:val="0"/>
        <w:spacing w:before="120" w:after="0" w:line="300" w:lineRule="atLeast"/>
        <w:ind w:left="1080" w:right="0"/>
        <w:jc w:val="left"/>
      </w:pPr>
      <w:r>
        <w:rPr>
          <w:b/>
        </w:rPr>
        <w:t xml:space="preserve">(4)  </w:t>
      </w:r>
      <w:bookmarkStart w:id="13" w:name="Bookmark__c_4"/>
      <w:bookmarkEnd w:id="13"/>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a threat identified under paragraph (c)(2) of this section, including consideration of threats in each relevant area of the licensee’s operations, including all of the following:</w:t>
      </w:r>
    </w:p>
    <w:p>
      <w:pPr>
        <w:keepNext w:val="0"/>
        <w:spacing w:before="120" w:after="0" w:line="300" w:lineRule="atLeast"/>
        <w:ind w:left="1440" w:right="0"/>
        <w:jc w:val="left"/>
      </w:pPr>
      <w:r>
        <w:rPr>
          <w:b/>
        </w:rPr>
        <w:t xml:space="preserve">a.  </w:t>
      </w:r>
      <w:bookmarkStart w:id="14" w:name="Bookmark__c_4_a"/>
      <w:bookmarkEnd w:id="14"/>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15" w:name="Bookmark__c_4_b"/>
      <w:bookmarkEnd w:id="15"/>
      <w:r>
        <w:rPr>
          <w:rFonts w:ascii="times" w:eastAsia="times" w:hAnsi="times" w:cs="times"/>
          <w:b w:val="0"/>
          <w:i w:val="0"/>
          <w:strike w:val="0"/>
          <w:noProof w:val="0"/>
          <w:color w:val="000000"/>
          <w:position w:val="0"/>
          <w:sz w:val="24"/>
          <w:u w:val="none"/>
          <w:vertAlign w:val="baseline"/>
        </w:rPr>
        <w:t>An information system, including network and software design and information classification, governance, processing, storage, transmission, and disposal.</w:t>
      </w:r>
    </w:p>
    <w:p>
      <w:pPr>
        <w:keepNext w:val="0"/>
        <w:spacing w:before="120" w:after="0" w:line="300" w:lineRule="atLeast"/>
        <w:ind w:left="1440" w:right="0"/>
        <w:jc w:val="left"/>
      </w:pPr>
      <w:r>
        <w:rPr>
          <w:b/>
        </w:rPr>
        <w:t xml:space="preserve">c.  </w:t>
      </w:r>
      <w:bookmarkStart w:id="16" w:name="Bookmark__c_4_c"/>
      <w:bookmarkEnd w:id="16"/>
      <w:r>
        <w:rPr>
          <w:rFonts w:ascii="times" w:eastAsia="times" w:hAnsi="times" w:cs="times"/>
          <w:b w:val="0"/>
          <w:i w:val="0"/>
          <w:strike w:val="0"/>
          <w:noProof w:val="0"/>
          <w:color w:val="000000"/>
          <w:position w:val="0"/>
          <w:sz w:val="24"/>
          <w:u w:val="none"/>
          <w:vertAlign w:val="baseline"/>
        </w:rPr>
        <w:t>Detecting, preventing, and responding to an attack, intrusion, or other system failure.</w:t>
      </w:r>
    </w:p>
    <w:p>
      <w:pPr>
        <w:keepNext w:val="0"/>
        <w:spacing w:before="120" w:after="0" w:line="300" w:lineRule="atLeast"/>
        <w:ind w:left="1080" w:right="0"/>
        <w:jc w:val="left"/>
      </w:pPr>
      <w:r>
        <w:rPr>
          <w:b/>
        </w:rPr>
        <w:t xml:space="preserve">(5)  </w:t>
      </w:r>
      <w:bookmarkStart w:id="17" w:name="Bookmark__c_5"/>
      <w:bookmarkEnd w:id="17"/>
      <w:r>
        <w:rPr>
          <w:rFonts w:ascii="times" w:eastAsia="times" w:hAnsi="times" w:cs="times"/>
          <w:b w:val="0"/>
          <w:i w:val="0"/>
          <w:strike w:val="0"/>
          <w:noProof w:val="0"/>
          <w:color w:val="000000"/>
          <w:position w:val="0"/>
          <w:sz w:val="24"/>
          <w:u w:val="none"/>
          <w:vertAlign w:val="baseline"/>
        </w:rPr>
        <w:t>Implement information safeguards to manage the threats identified in the licensee’s ongoing assessment under paragraph (c)(2) of this section and, at least annually, assess the effectiveness of the safeguards’ key controls, systems, and procedures.</w:t>
      </w:r>
    </w:p>
    <w:p>
      <w:pPr>
        <w:keepNext w:val="0"/>
        <w:spacing w:before="120" w:after="0" w:line="300" w:lineRule="atLeast"/>
        <w:ind w:left="720" w:right="0"/>
        <w:jc w:val="left"/>
      </w:pPr>
      <w:r>
        <w:rPr>
          <w:b/>
        </w:rPr>
        <w:t xml:space="preserve">(d) Risk management. —   </w:t>
      </w:r>
      <w:bookmarkStart w:id="18" w:name="Bookmark__d"/>
      <w:bookmarkEnd w:id="18"/>
      <w:r>
        <w:rPr>
          <w:rFonts w:ascii="times" w:eastAsia="times" w:hAnsi="times" w:cs="times"/>
          <w:b w:val="0"/>
          <w:i w:val="0"/>
          <w:strike w:val="0"/>
          <w:noProof w:val="0"/>
          <w:color w:val="000000"/>
          <w:position w:val="0"/>
          <w:sz w:val="24"/>
          <w:u w:val="none"/>
          <w:vertAlign w:val="baseline"/>
        </w:rPr>
        <w:t>Based on a licensee’s risk assessment, the licensee shall do all of the following:</w:t>
      </w:r>
    </w:p>
    <w:p>
      <w:pPr>
        <w:keepNext w:val="0"/>
        <w:spacing w:before="120" w:after="0" w:line="300" w:lineRule="atLeast"/>
        <w:ind w:left="1080" w:right="0"/>
        <w:jc w:val="left"/>
      </w:pPr>
      <w:r>
        <w:rPr>
          <w:b/>
        </w:rPr>
        <w:t xml:space="preserve">(1)  </w:t>
      </w:r>
      <w:bookmarkStart w:id="19" w:name="Bookmark__d_1"/>
      <w:bookmarkEnd w:id="19"/>
      <w:r>
        <w:rPr>
          <w:rFonts w:ascii="times" w:eastAsia="times" w:hAnsi="times" w:cs="times"/>
          <w:b w:val="0"/>
          <w:i w:val="0"/>
          <w:strike w:val="0"/>
          <w:noProof w:val="0"/>
          <w:color w:val="000000"/>
          <w:position w:val="0"/>
          <w:sz w:val="24"/>
          <w:u w:val="none"/>
          <w:vertAlign w:val="baseline"/>
        </w:rPr>
        <w:t>Design an information security program to mitigate the identified risks, commensurate with all of the following:</w:t>
      </w:r>
    </w:p>
    <w:p>
      <w:pPr>
        <w:keepNext w:val="0"/>
        <w:spacing w:before="120" w:after="0" w:line="300" w:lineRule="atLeast"/>
        <w:ind w:left="1440" w:right="0"/>
        <w:jc w:val="left"/>
      </w:pPr>
      <w:r>
        <w:rPr>
          <w:b/>
        </w:rPr>
        <w:t xml:space="preserve">a.  </w:t>
      </w:r>
      <w:bookmarkStart w:id="20" w:name="Bookmark__d_1_a"/>
      <w:bookmarkEnd w:id="20"/>
      <w:r>
        <w:rPr>
          <w:rFonts w:ascii="times" w:eastAsia="times" w:hAnsi="times" w:cs="times"/>
          <w:b w:val="0"/>
          <w:i w:val="0"/>
          <w:strike w:val="0"/>
          <w:noProof w:val="0"/>
          <w:color w:val="000000"/>
          <w:position w:val="0"/>
          <w:sz w:val="24"/>
          <w:u w:val="none"/>
          <w:vertAlign w:val="baseline"/>
        </w:rPr>
        <w:t>The licensee’s size and complexity.</w:t>
      </w:r>
    </w:p>
    <w:p>
      <w:pPr>
        <w:keepNext w:val="0"/>
        <w:spacing w:before="120" w:after="0" w:line="300" w:lineRule="atLeast"/>
        <w:ind w:left="1440" w:right="0"/>
        <w:jc w:val="left"/>
      </w:pPr>
      <w:r>
        <w:rPr>
          <w:b/>
        </w:rPr>
        <w:t xml:space="preserve">b.  </w:t>
      </w:r>
      <w:bookmarkStart w:id="21" w:name="Bookmark__d_1_b"/>
      <w:bookmarkEnd w:id="21"/>
      <w:r>
        <w:rPr>
          <w:rFonts w:ascii="times" w:eastAsia="times" w:hAnsi="times" w:cs="times"/>
          <w:b w:val="0"/>
          <w:i w:val="0"/>
          <w:strike w:val="0"/>
          <w:noProof w:val="0"/>
          <w:color w:val="000000"/>
          <w:position w:val="0"/>
          <w:sz w:val="24"/>
          <w:u w:val="none"/>
          <w:vertAlign w:val="baseline"/>
        </w:rPr>
        <w:t>The nature and scope of the licensee’s activities, including the licensee’s use of a third-party service provider.</w:t>
      </w:r>
    </w:p>
    <w:p>
      <w:pPr>
        <w:keepNext w:val="0"/>
        <w:spacing w:before="120" w:after="0" w:line="300" w:lineRule="atLeast"/>
        <w:ind w:left="1440" w:right="0"/>
        <w:jc w:val="left"/>
      </w:pPr>
      <w:r>
        <w:rPr>
          <w:b/>
        </w:rPr>
        <w:t xml:space="preserve">c.  </w:t>
      </w:r>
      <w:bookmarkStart w:id="22" w:name="Bookmark__d_1_c"/>
      <w:bookmarkEnd w:id="22"/>
      <w:r>
        <w:rPr>
          <w:rFonts w:ascii="times" w:eastAsia="times" w:hAnsi="times" w:cs="times"/>
          <w:b w:val="0"/>
          <w:i w:val="0"/>
          <w:strike w:val="0"/>
          <w:noProof w:val="0"/>
          <w:color w:val="000000"/>
          <w:position w:val="0"/>
          <w:sz w:val="24"/>
          <w:u w:val="none"/>
          <w:vertAlign w:val="baseline"/>
        </w:rPr>
        <w:t>The sensitivity of the nonpublic information that the licensee uses or has in the licensee’s possession, custody, or control.</w:t>
      </w:r>
    </w:p>
    <w:p>
      <w:pPr>
        <w:keepNext w:val="0"/>
        <w:spacing w:before="120" w:after="0" w:line="300" w:lineRule="atLeast"/>
        <w:ind w:left="1080" w:right="0"/>
        <w:jc w:val="left"/>
      </w:pPr>
      <w:r>
        <w:rPr>
          <w:b/>
        </w:rPr>
        <w:t xml:space="preserve">(2)  </w:t>
      </w:r>
      <w:bookmarkStart w:id="23" w:name="Bookmark__d_2"/>
      <w:bookmarkEnd w:id="23"/>
      <w:r>
        <w:rPr>
          <w:rFonts w:ascii="times" w:eastAsia="times" w:hAnsi="times" w:cs="times"/>
          <w:b w:val="0"/>
          <w:i w:val="0"/>
          <w:strike w:val="0"/>
          <w:noProof w:val="0"/>
          <w:color w:val="000000"/>
          <w:position w:val="0"/>
          <w:sz w:val="24"/>
          <w:u w:val="none"/>
          <w:vertAlign w:val="baseline"/>
        </w:rPr>
        <w:t>Determine if a security measure listed in paragraphs (d)(2)a. through k. of this section is appropriate and implement each appropriate security measure.</w:t>
      </w:r>
    </w:p>
    <w:p>
      <w:pPr>
        <w:keepNext w:val="0"/>
        <w:spacing w:before="120" w:after="0" w:line="300" w:lineRule="atLeast"/>
        <w:ind w:left="1440" w:right="0"/>
        <w:jc w:val="left"/>
      </w:pPr>
      <w:r>
        <w:rPr>
          <w:b/>
        </w:rPr>
        <w:t xml:space="preserve">a.  </w:t>
      </w:r>
      <w:bookmarkStart w:id="24" w:name="Bookmark__d_2_a"/>
      <w:bookmarkEnd w:id="24"/>
      <w:r>
        <w:rPr>
          <w:rFonts w:ascii="times" w:eastAsia="times" w:hAnsi="times" w:cs="times"/>
          <w:b w:val="0"/>
          <w:i w:val="0"/>
          <w:strike w:val="0"/>
          <w:noProof w:val="0"/>
          <w:color w:val="000000"/>
          <w:position w:val="0"/>
          <w:sz w:val="24"/>
          <w:u w:val="none"/>
          <w:vertAlign w:val="baseline"/>
        </w:rPr>
        <w:t>Place an access control on an information system, including a control to authenticate and permit access only to an authorized individual to protect against the unauthorized acquisition of nonpublic information.</w:t>
      </w:r>
    </w:p>
    <w:p>
      <w:pPr>
        <w:keepNext w:val="0"/>
        <w:spacing w:before="120" w:after="0" w:line="300" w:lineRule="atLeast"/>
        <w:ind w:left="1440" w:right="0"/>
        <w:jc w:val="left"/>
      </w:pPr>
      <w:r>
        <w:rPr>
          <w:b/>
        </w:rPr>
        <w:t xml:space="preserve">b.  </w:t>
      </w:r>
      <w:bookmarkStart w:id="25" w:name="Bookmark__d_2_b"/>
      <w:bookmarkEnd w:id="25"/>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c.  </w:t>
      </w:r>
      <w:bookmarkStart w:id="26" w:name="Bookmark__d_2_c"/>
      <w:bookmarkEnd w:id="26"/>
      <w:r>
        <w:rPr>
          <w:rFonts w:ascii="times" w:eastAsia="times" w:hAnsi="times" w:cs="times"/>
          <w:b w:val="0"/>
          <w:i w:val="0"/>
          <w:strike w:val="0"/>
          <w:noProof w:val="0"/>
          <w:color w:val="000000"/>
          <w:position w:val="0"/>
          <w:sz w:val="24"/>
          <w:u w:val="none"/>
          <w:vertAlign w:val="baseline"/>
        </w:rPr>
        <w:t>Restrict physical access to nonpublic information to authorized individuals only.</w:t>
      </w:r>
    </w:p>
    <w:p>
      <w:pPr>
        <w:keepNext w:val="0"/>
        <w:spacing w:before="120" w:after="0" w:line="300" w:lineRule="atLeast"/>
        <w:ind w:left="1440" w:right="0"/>
        <w:jc w:val="left"/>
      </w:pPr>
      <w:r>
        <w:rPr>
          <w:b/>
        </w:rPr>
        <w:t xml:space="preserve">d.  </w:t>
      </w:r>
      <w:bookmarkStart w:id="27" w:name="Bookmark__d_2_d"/>
      <w:bookmarkEnd w:id="27"/>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the nonpublic information is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28" w:name="Bookmark__d_2_e"/>
      <w:bookmarkEnd w:id="28"/>
      <w:r>
        <w:rPr>
          <w:rFonts w:ascii="times" w:eastAsia="times" w:hAnsi="times" w:cs="times"/>
          <w:b w:val="0"/>
          <w:i w:val="0"/>
          <w:strike w:val="0"/>
          <w:noProof w:val="0"/>
          <w:color w:val="000000"/>
          <w:position w:val="0"/>
          <w:sz w:val="24"/>
          <w:u w:val="none"/>
          <w:vertAlign w:val="baseline"/>
        </w:rPr>
        <w:t xml:space="preserve">Adopt both of the following: </w:t>
      </w:r>
    </w:p>
    <w:p>
      <w:pPr>
        <w:keepNext w:val="0"/>
        <w:spacing w:before="120" w:after="0" w:line="300" w:lineRule="atLeast"/>
        <w:ind w:left="1800" w:right="0"/>
        <w:jc w:val="left"/>
      </w:pPr>
      <w:r>
        <w:rPr>
          <w:b/>
        </w:rPr>
        <w:t xml:space="preserve">1.  </w:t>
      </w:r>
      <w:bookmarkStart w:id="29" w:name="Bookmark__d_2_e_1"/>
      <w:bookmarkEnd w:id="29"/>
      <w:r>
        <w:rPr>
          <w:rFonts w:ascii="times" w:eastAsia="times" w:hAnsi="times" w:cs="times"/>
          <w:b w:val="0"/>
          <w:i w:val="0"/>
          <w:strike w:val="0"/>
          <w:noProof w:val="0"/>
          <w:color w:val="000000"/>
          <w:position w:val="0"/>
          <w:sz w:val="24"/>
          <w:u w:val="none"/>
          <w:vertAlign w:val="baseline"/>
        </w:rPr>
        <w:t xml:space="preserve">Secure development practices for an application that a licensee uses and was developed in-house. </w:t>
      </w:r>
    </w:p>
    <w:p>
      <w:pPr>
        <w:keepNext w:val="0"/>
        <w:spacing w:before="120" w:after="0" w:line="300" w:lineRule="atLeast"/>
        <w:ind w:left="1800" w:right="0"/>
        <w:jc w:val="left"/>
      </w:pPr>
      <w:r>
        <w:rPr>
          <w:b/>
        </w:rPr>
        <w:t xml:space="preserve">2.  </w:t>
      </w:r>
      <w:bookmarkStart w:id="30" w:name="Bookmark__d_2_e_2"/>
      <w:bookmarkEnd w:id="30"/>
      <w:r>
        <w:rPr>
          <w:rFonts w:ascii="times" w:eastAsia="times" w:hAnsi="times" w:cs="times"/>
          <w:b w:val="0"/>
          <w:i w:val="0"/>
          <w:strike w:val="0"/>
          <w:noProof w:val="0"/>
          <w:color w:val="000000"/>
          <w:position w:val="0"/>
          <w:sz w:val="24"/>
          <w:u w:val="none"/>
          <w:vertAlign w:val="baseline"/>
        </w:rPr>
        <w:t>Procedures for evaluating, assessing, or testing the security of an application that a licensee uses and was developed externally.</w:t>
      </w:r>
    </w:p>
    <w:p>
      <w:pPr>
        <w:keepNext w:val="0"/>
        <w:spacing w:before="120" w:after="0" w:line="300" w:lineRule="atLeast"/>
        <w:ind w:left="1440" w:right="0"/>
        <w:jc w:val="left"/>
      </w:pPr>
      <w:r>
        <w:rPr>
          <w:b/>
        </w:rPr>
        <w:t xml:space="preserve">f.  </w:t>
      </w:r>
      <w:bookmarkStart w:id="31" w:name="Bookmark__d_2_f"/>
      <w:bookmarkEnd w:id="31"/>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g.  </w:t>
      </w:r>
      <w:bookmarkStart w:id="32" w:name="Bookmark__d_2_g"/>
      <w:bookmarkEnd w:id="32"/>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employees or authorized individuals accessing nonpublic information.</w:t>
      </w:r>
    </w:p>
    <w:p>
      <w:pPr>
        <w:keepNext w:val="0"/>
        <w:spacing w:before="120" w:after="0" w:line="300" w:lineRule="atLeast"/>
        <w:ind w:left="1440" w:right="0"/>
        <w:jc w:val="left"/>
      </w:pPr>
      <w:r>
        <w:rPr>
          <w:b/>
        </w:rPr>
        <w:t xml:space="preserve">h.  </w:t>
      </w:r>
      <w:bookmarkStart w:id="33" w:name="Bookmark__d_2_h"/>
      <w:bookmarkEnd w:id="33"/>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an information system.</w:t>
      </w:r>
    </w:p>
    <w:p>
      <w:pPr>
        <w:keepNext w:val="0"/>
        <w:spacing w:before="120" w:after="0" w:line="300" w:lineRule="atLeast"/>
        <w:ind w:left="1440" w:right="0"/>
        <w:jc w:val="left"/>
      </w:pPr>
      <w:r>
        <w:rPr>
          <w:b/>
        </w:rPr>
        <w:t xml:space="preserve">i.  </w:t>
      </w:r>
      <w:bookmarkStart w:id="34" w:name="Bookmark__d_2_i"/>
      <w:bookmarkEnd w:id="34"/>
      <w:r>
        <w:rPr>
          <w:rFonts w:ascii="times" w:eastAsia="times" w:hAnsi="times" w:cs="times"/>
          <w:b w:val="0"/>
          <w:i w:val="0"/>
          <w:strike w:val="0"/>
          <w:noProof w:val="0"/>
          <w:color w:val="000000"/>
          <w:position w:val="0"/>
          <w:sz w:val="24"/>
          <w:u w:val="none"/>
          <w:vertAlign w:val="baseline"/>
        </w:rPr>
        <w:t>Include audit controls within the information security program designed to do both of the following:</w:t>
      </w:r>
    </w:p>
    <w:p>
      <w:pPr>
        <w:keepNext w:val="0"/>
        <w:spacing w:before="120" w:after="0" w:line="300" w:lineRule="atLeast"/>
        <w:ind w:left="1800" w:right="0"/>
        <w:jc w:val="left"/>
      </w:pPr>
      <w:r>
        <w:rPr>
          <w:b/>
        </w:rPr>
        <w:t xml:space="preserve">1.  </w:t>
      </w:r>
      <w:bookmarkStart w:id="35" w:name="Bookmark__d_2_i_1"/>
      <w:bookmarkEnd w:id="35"/>
      <w:r>
        <w:rPr>
          <w:rFonts w:ascii="times" w:eastAsia="times" w:hAnsi="times" w:cs="times"/>
          <w:b w:val="0"/>
          <w:i w:val="0"/>
          <w:strike w:val="0"/>
          <w:noProof w:val="0"/>
          <w:color w:val="000000"/>
          <w:position w:val="0"/>
          <w:sz w:val="24"/>
          <w:u w:val="none"/>
          <w:vertAlign w:val="baseline"/>
        </w:rPr>
        <w:t xml:space="preserve">Detect and respond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2.  </w:t>
      </w:r>
      <w:bookmarkStart w:id="36" w:name="Bookmark__d_2_i_2"/>
      <w:bookmarkEnd w:id="36"/>
      <w:r>
        <w:rPr>
          <w:rFonts w:ascii="times" w:eastAsia="times" w:hAnsi="times" w:cs="times"/>
          <w:b w:val="0"/>
          <w:i w:val="0"/>
          <w:strike w:val="0"/>
          <w:noProof w:val="0"/>
          <w:color w:val="000000"/>
          <w:position w:val="0"/>
          <w:sz w:val="24"/>
          <w:u w:val="none"/>
          <w:vertAlign w:val="baseline"/>
        </w:rPr>
        <w:t>Reconstruct material financial transactions sufficient to support the licensee’s normal operations and obligations.</w:t>
      </w:r>
    </w:p>
    <w:p>
      <w:pPr>
        <w:keepNext w:val="0"/>
        <w:spacing w:before="120" w:after="0" w:line="300" w:lineRule="atLeast"/>
        <w:ind w:left="1440" w:right="0"/>
        <w:jc w:val="left"/>
      </w:pPr>
      <w:r>
        <w:rPr>
          <w:b/>
        </w:rPr>
        <w:t xml:space="preserve">j.  </w:t>
      </w:r>
      <w:bookmarkStart w:id="37" w:name="Bookmark__d_2_j"/>
      <w:bookmarkEnd w:id="37"/>
      <w:r>
        <w:rPr>
          <w:rFonts w:ascii="times" w:eastAsia="times" w:hAnsi="times" w:cs="times"/>
          <w:b w:val="0"/>
          <w:i w:val="0"/>
          <w:strike w:val="0"/>
          <w:noProof w:val="0"/>
          <w:color w:val="000000"/>
          <w:position w:val="0"/>
          <w:sz w:val="24"/>
          <w:u w:val="none"/>
          <w:vertAlign w:val="baseline"/>
        </w:rPr>
        <w:t>Implement measures to protect against the destruction, loss, or damage of nonpublic information due to environmental hazards, such as fire and water damage, other catastrophes, or technological failures.</w:t>
      </w:r>
    </w:p>
    <w:p>
      <w:pPr>
        <w:keepNext w:val="0"/>
        <w:spacing w:before="120" w:after="0" w:line="300" w:lineRule="atLeast"/>
        <w:ind w:left="1440" w:right="0"/>
        <w:jc w:val="left"/>
      </w:pPr>
      <w:r>
        <w:rPr>
          <w:b/>
        </w:rPr>
        <w:t xml:space="preserve">k.  </w:t>
      </w:r>
      <w:bookmarkStart w:id="38" w:name="Bookmark__d_2_k"/>
      <w:bookmarkEnd w:id="38"/>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39" w:name="Bookmark__d_3"/>
      <w:bookmarkEnd w:id="39"/>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40" w:name="Bookmark__d_4"/>
      <w:bookmarkEnd w:id="40"/>
      <w:r>
        <w:rPr>
          <w:rFonts w:ascii="times" w:eastAsia="times" w:hAnsi="times" w:cs="times"/>
          <w:b w:val="0"/>
          <w:i w:val="0"/>
          <w:strike w:val="0"/>
          <w:noProof w:val="0"/>
          <w:color w:val="000000"/>
          <w:position w:val="0"/>
          <w:sz w:val="24"/>
          <w:u w:val="none"/>
          <w:vertAlign w:val="baseline"/>
        </w:rPr>
        <w:t xml:space="preserve">Stay informed regarding emerging threats or vulnerabilities and utilize reasonable security measures when sharing information relative to the character of the sharing and the type of information shared. </w:t>
      </w:r>
    </w:p>
    <w:p>
      <w:pPr>
        <w:keepNext w:val="0"/>
        <w:spacing w:before="120" w:after="0" w:line="300" w:lineRule="atLeast"/>
        <w:ind w:left="1080" w:right="0"/>
        <w:jc w:val="left"/>
      </w:pPr>
      <w:r>
        <w:rPr>
          <w:b/>
        </w:rPr>
        <w:t xml:space="preserve">(5)  </w:t>
      </w:r>
      <w:bookmarkStart w:id="41" w:name="Bookmark__d_5"/>
      <w:bookmarkEnd w:id="41"/>
      <w:r>
        <w:rPr>
          <w:rFonts w:ascii="times" w:eastAsia="times" w:hAnsi="times" w:cs="times"/>
          <w:b w:val="0"/>
          <w:i w:val="0"/>
          <w:strike w:val="0"/>
          <w:noProof w:val="0"/>
          <w:color w:val="000000"/>
          <w:position w:val="0"/>
          <w:sz w:val="24"/>
          <w:u w:val="none"/>
          <w:vertAlign w:val="baseline"/>
        </w:rPr>
        <w:t xml:space="preserve">Provide the licensee’s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that the licensee identified in the licensee’s risk assessment under this section.</w:t>
      </w:r>
    </w:p>
    <w:p>
      <w:pPr>
        <w:keepNext w:val="0"/>
        <w:spacing w:before="120" w:after="0" w:line="300" w:lineRule="atLeast"/>
        <w:ind w:left="720" w:right="0"/>
        <w:jc w:val="left"/>
      </w:pPr>
      <w:r>
        <w:rPr>
          <w:b/>
        </w:rPr>
        <w:t xml:space="preserve">(e) Oversight by board of directors. —   </w:t>
      </w:r>
      <w:bookmarkStart w:id="42" w:name="Bookmark__e"/>
      <w:bookmarkEnd w:id="42"/>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shall, at a minimum, do all of the following:</w:t>
      </w:r>
    </w:p>
    <w:p>
      <w:pPr>
        <w:keepNext w:val="0"/>
        <w:spacing w:before="120" w:after="0" w:line="300" w:lineRule="atLeast"/>
        <w:ind w:left="1080" w:right="0"/>
        <w:jc w:val="left"/>
      </w:pPr>
      <w:r>
        <w:rPr>
          <w:b/>
        </w:rPr>
        <w:t xml:space="preserve">(1)  </w:t>
      </w:r>
      <w:bookmarkStart w:id="43" w:name="Bookmark__e_1"/>
      <w:bookmarkEnd w:id="43"/>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(2)  </w:t>
      </w:r>
      <w:bookmarkStart w:id="44" w:name="Bookmark__e_2"/>
      <w:bookmarkEnd w:id="44"/>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all of the following information:</w:t>
      </w:r>
    </w:p>
    <w:p>
      <w:pPr>
        <w:keepNext w:val="0"/>
        <w:spacing w:before="120" w:after="0" w:line="300" w:lineRule="atLeast"/>
        <w:ind w:left="1440" w:right="0"/>
        <w:jc w:val="left"/>
      </w:pPr>
      <w:r>
        <w:rPr>
          <w:b/>
        </w:rPr>
        <w:t xml:space="preserve">a.  </w:t>
      </w:r>
      <w:bookmarkStart w:id="45" w:name="Bookmark__e_2_a"/>
      <w:bookmarkEnd w:id="45"/>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w:t>
      </w:r>
    </w:p>
    <w:p>
      <w:pPr>
        <w:keepNext w:val="0"/>
        <w:spacing w:before="120" w:after="0" w:line="300" w:lineRule="atLeast"/>
        <w:ind w:left="1440" w:right="0"/>
        <w:jc w:val="left"/>
      </w:pPr>
      <w:r>
        <w:rPr>
          <w:b/>
        </w:rPr>
        <w:t xml:space="preserve">b.  </w:t>
      </w:r>
      <w:bookmarkStart w:id="46" w:name="Bookmark__e_2_b"/>
      <w:bookmarkEnd w:id="46"/>
      <w:r>
        <w:rPr>
          <w:rFonts w:ascii="times" w:eastAsia="times" w:hAnsi="times" w:cs="times"/>
          <w:b w:val="0"/>
          <w:i w:val="0"/>
          <w:strike w:val="0"/>
          <w:noProof w:val="0"/>
          <w:color w:val="000000"/>
          <w:position w:val="0"/>
          <w:sz w:val="24"/>
          <w:u w:val="none"/>
          <w:vertAlign w:val="baseline"/>
        </w:rPr>
        <w:t>Material matters related to the information security program, including addressing issues such as the following:</w:t>
      </w:r>
    </w:p>
    <w:p>
      <w:pPr>
        <w:keepNext w:val="0"/>
        <w:spacing w:before="120" w:after="0" w:line="300" w:lineRule="atLeast"/>
        <w:ind w:left="1800" w:right="0"/>
        <w:jc w:val="left"/>
      </w:pPr>
      <w:r>
        <w:rPr>
          <w:b/>
        </w:rPr>
        <w:t xml:space="preserve">1.  </w:t>
      </w:r>
      <w:bookmarkStart w:id="47" w:name="Bookmark__e_2_b_1"/>
      <w:bookmarkEnd w:id="47"/>
      <w:r>
        <w:rPr>
          <w:rFonts w:ascii="times" w:eastAsia="times" w:hAnsi="times" w:cs="times"/>
          <w:b w:val="0"/>
          <w:i w:val="0"/>
          <w:strike w:val="0"/>
          <w:noProof w:val="0"/>
          <w:color w:val="000000"/>
          <w:position w:val="0"/>
          <w:sz w:val="24"/>
          <w:u w:val="none"/>
          <w:vertAlign w:val="baseline"/>
        </w:rPr>
        <w:t>Risk assessment, risk management, and control decisions.</w:t>
      </w:r>
    </w:p>
    <w:p>
      <w:pPr>
        <w:keepNext w:val="0"/>
        <w:spacing w:before="120" w:after="0" w:line="300" w:lineRule="atLeast"/>
        <w:ind w:left="1800" w:right="0"/>
        <w:jc w:val="left"/>
      </w:pPr>
      <w:r>
        <w:rPr>
          <w:b/>
        </w:rPr>
        <w:t xml:space="preserve">2.  </w:t>
      </w:r>
      <w:bookmarkStart w:id="48" w:name="Bookmark__e_2_b_2"/>
      <w:bookmarkEnd w:id="48"/>
      <w:r>
        <w:rPr>
          <w:rFonts w:ascii="times" w:eastAsia="times" w:hAnsi="times" w:cs="times"/>
          <w:b w:val="0"/>
          <w:i w:val="0"/>
          <w:strike w:val="0"/>
          <w:noProof w:val="0"/>
          <w:color w:val="000000"/>
          <w:position w:val="0"/>
          <w:sz w:val="24"/>
          <w:u w:val="none"/>
          <w:vertAlign w:val="baseline"/>
        </w:rPr>
        <w:t>Third-party service provider arrangements.</w:t>
      </w:r>
    </w:p>
    <w:p>
      <w:pPr>
        <w:keepNext w:val="0"/>
        <w:spacing w:before="120" w:after="0" w:line="300" w:lineRule="atLeast"/>
        <w:ind w:left="1800" w:right="0"/>
        <w:jc w:val="left"/>
      </w:pPr>
      <w:r>
        <w:rPr>
          <w:b/>
        </w:rPr>
        <w:t xml:space="preserve">3.  </w:t>
      </w:r>
      <w:bookmarkStart w:id="49" w:name="Bookmark__e_2_b_3"/>
      <w:bookmarkEnd w:id="49"/>
      <w:r>
        <w:rPr>
          <w:rFonts w:ascii="times" w:eastAsia="times" w:hAnsi="times" w:cs="times"/>
          <w:b w:val="0"/>
          <w:i w:val="0"/>
          <w:strike w:val="0"/>
          <w:noProof w:val="0"/>
          <w:color w:val="000000"/>
          <w:position w:val="0"/>
          <w:sz w:val="24"/>
          <w:u w:val="none"/>
          <w:vertAlign w:val="baseline"/>
        </w:rPr>
        <w:t>Results of testing.</w:t>
      </w:r>
    </w:p>
    <w:p>
      <w:pPr>
        <w:keepNext w:val="0"/>
        <w:spacing w:before="120" w:after="0" w:line="300" w:lineRule="atLeast"/>
        <w:ind w:left="1800" w:right="0"/>
        <w:jc w:val="left"/>
      </w:pPr>
      <w:r>
        <w:rPr>
          <w:b/>
        </w:rPr>
        <w:t xml:space="preserve">4.  </w:t>
      </w:r>
      <w:bookmarkStart w:id="50" w:name="Bookmark__e_2_b_4"/>
      <w:bookmarkEnd w:id="50"/>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to the events.</w:t>
      </w:r>
    </w:p>
    <w:p>
      <w:pPr>
        <w:keepNext w:val="0"/>
        <w:spacing w:before="120" w:after="0" w:line="300" w:lineRule="atLeast"/>
        <w:ind w:left="1800" w:right="0"/>
        <w:jc w:val="left"/>
      </w:pPr>
      <w:r>
        <w:rPr>
          <w:b/>
        </w:rPr>
        <w:t xml:space="preserve">5.  </w:t>
      </w:r>
      <w:bookmarkStart w:id="51" w:name="Bookmark__e_2_b_5"/>
      <w:bookmarkEnd w:id="51"/>
      <w:r>
        <w:rPr>
          <w:rFonts w:ascii="times" w:eastAsia="times" w:hAnsi="times" w:cs="times"/>
          <w:b w:val="0"/>
          <w:i w:val="0"/>
          <w:strike w:val="0"/>
          <w:noProof w:val="0"/>
          <w:color w:val="000000"/>
          <w:position w:val="0"/>
          <w:sz w:val="24"/>
          <w:u w:val="none"/>
          <w:vertAlign w:val="baseline"/>
        </w:rPr>
        <w:t>Recommendations for changes in the information security program.</w:t>
      </w:r>
    </w:p>
    <w:p>
      <w:pPr>
        <w:keepNext w:val="0"/>
        <w:spacing w:before="120" w:after="0" w:line="300" w:lineRule="atLeast"/>
        <w:ind w:left="1080" w:right="0"/>
        <w:jc w:val="left"/>
      </w:pPr>
      <w:r>
        <w:rPr>
          <w:b/>
        </w:rPr>
        <w:t xml:space="preserve">(3)  </w:t>
      </w:r>
      <w:bookmarkStart w:id="52" w:name="Bookmark__e_3"/>
      <w:bookmarkEnd w:id="52"/>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all of the following must occur:</w:t>
      </w:r>
    </w:p>
    <w:p>
      <w:pPr>
        <w:keepNext w:val="0"/>
        <w:spacing w:before="120" w:after="0" w:line="300" w:lineRule="atLeast"/>
        <w:ind w:left="1440" w:right="0"/>
        <w:jc w:val="left"/>
      </w:pPr>
      <w:r>
        <w:rPr>
          <w:b/>
        </w:rPr>
        <w:t xml:space="preserve">a.  </w:t>
      </w:r>
      <w:bookmarkStart w:id="53" w:name="Bookmark__e_3_a"/>
      <w:bookmarkEnd w:id="53"/>
      <w:r>
        <w:rPr>
          <w:rFonts w:ascii="times" w:eastAsia="times" w:hAnsi="times" w:cs="times"/>
          <w:b w:val="0"/>
          <w:i w:val="0"/>
          <w:strike w:val="0"/>
          <w:noProof w:val="0"/>
          <w:color w:val="000000"/>
          <w:position w:val="0"/>
          <w:sz w:val="24"/>
          <w:u w:val="none"/>
          <w:vertAlign w:val="baseline"/>
        </w:rPr>
        <w:t>Executive management shall oversee the development, implementation, and maintenance of the licensee’s information security program that the delegate prepares.</w:t>
      </w:r>
    </w:p>
    <w:p>
      <w:pPr>
        <w:keepNext w:val="0"/>
        <w:spacing w:before="120" w:after="0" w:line="300" w:lineRule="atLeast"/>
        <w:ind w:left="1440" w:right="0"/>
        <w:jc w:val="left"/>
      </w:pPr>
      <w:r>
        <w:rPr>
          <w:b/>
        </w:rPr>
        <w:t xml:space="preserve">b.  </w:t>
      </w:r>
      <w:bookmarkStart w:id="54" w:name="Bookmark__e_3_b"/>
      <w:bookmarkEnd w:id="54"/>
      <w:r>
        <w:rPr>
          <w:rFonts w:ascii="times" w:eastAsia="times" w:hAnsi="times" w:cs="times"/>
          <w:b w:val="0"/>
          <w:i w:val="0"/>
          <w:strike w:val="0"/>
          <w:noProof w:val="0"/>
          <w:color w:val="000000"/>
          <w:position w:val="0"/>
          <w:sz w:val="24"/>
          <w:u w:val="none"/>
          <w:vertAlign w:val="baseline"/>
        </w:rPr>
        <w:t>The delegate shall submit to executive management a report that complies with the requirements of the report to the board of directors under paragraph (e)(2) of this section.</w:t>
      </w:r>
    </w:p>
    <w:p>
      <w:pPr>
        <w:spacing w:before="120" w:line="240" w:lineRule="atLeast"/>
        <w:ind w:left="720"/>
      </w:pPr>
      <w:r>
        <w:rPr>
          <w:b/>
        </w:rPr>
        <w:t xml:space="preserve">(f) Oversight of third-party service provider arrangements. —   </w:t>
      </w:r>
      <w:bookmarkStart w:id="55" w:name="Bookmark__f"/>
      <w:bookmarkEnd w:id="55"/>
    </w:p>
    <w:p>
      <w:pPr>
        <w:keepNext w:val="0"/>
        <w:spacing w:before="120" w:after="0" w:line="300" w:lineRule="atLeast"/>
        <w:ind w:left="1080" w:right="0"/>
        <w:jc w:val="left"/>
      </w:pPr>
      <w:r>
        <w:rPr>
          <w:b/>
        </w:rPr>
        <w:t xml:space="preserve">(1)  </w:t>
      </w:r>
      <w:bookmarkStart w:id="56" w:name="Bookmark__f_1"/>
      <w:bookmarkEnd w:id="56"/>
      <w:r>
        <w:rPr>
          <w:rFonts w:ascii="times" w:eastAsia="times" w:hAnsi="times" w:cs="times"/>
          <w:b w:val="0"/>
          <w:i w:val="0"/>
          <w:strike w:val="0"/>
          <w:noProof w:val="0"/>
          <w:color w:val="000000"/>
          <w:position w:val="0"/>
          <w:sz w:val="24"/>
          <w:u w:val="none"/>
          <w:vertAlign w:val="baseline"/>
        </w:rPr>
        <w:t>A licensee shall exercise due diligence in selecting a third-party service provider.</w:t>
      </w:r>
    </w:p>
    <w:p>
      <w:pPr>
        <w:keepNext w:val="0"/>
        <w:spacing w:before="120" w:after="0" w:line="300" w:lineRule="atLeast"/>
        <w:ind w:left="1080" w:right="0"/>
        <w:jc w:val="left"/>
      </w:pPr>
      <w:r>
        <w:rPr>
          <w:b/>
        </w:rPr>
        <w:t xml:space="preserve">(2)  </w:t>
      </w:r>
      <w:bookmarkStart w:id="57" w:name="Bookmark__f_2"/>
      <w:bookmarkEnd w:id="57"/>
      <w:r>
        <w:rPr>
          <w:rFonts w:ascii="times" w:eastAsia="times" w:hAnsi="times" w:cs="times"/>
          <w:b w:val="0"/>
          <w:i w:val="0"/>
          <w:strike w:val="0"/>
          <w:noProof w:val="0"/>
          <w:color w:val="000000"/>
          <w:position w:val="0"/>
          <w:sz w:val="24"/>
          <w:u w:val="none"/>
          <w:vertAlign w:val="baseline"/>
        </w:rPr>
        <w:t xml:space="preserve">A licensee shall require a third-party service provider to implement appropriate administrative, technical, and physical measures to protect and secure the information system and nonpublic information that the third-party service provider has access to or holds. The third-party service provider is not considered to have access to or hold encrypted nonpublic information for purposes of this section if the associated protective process or key necessary to assign meaning to the nonpublic information is not within the third-party service provider’s possession. </w:t>
      </w:r>
    </w:p>
    <w:p>
      <w:pPr>
        <w:keepNext w:val="0"/>
        <w:spacing w:before="120" w:after="0" w:line="300" w:lineRule="atLeast"/>
        <w:ind w:left="720" w:right="0"/>
        <w:jc w:val="left"/>
      </w:pPr>
      <w:r>
        <w:rPr>
          <w:b/>
        </w:rPr>
        <w:t xml:space="preserve">(g) Program adjustments. —   </w:t>
      </w:r>
      <w:bookmarkStart w:id="58" w:name="Bookmark__g"/>
      <w:bookmarkEnd w:id="58"/>
      <w:r>
        <w:rPr>
          <w:rFonts w:ascii="times" w:eastAsia="times" w:hAnsi="times" w:cs="times"/>
          <w:b w:val="0"/>
          <w:i w:val="0"/>
          <w:strike w:val="0"/>
          <w:noProof w:val="0"/>
          <w:color w:val="000000"/>
          <w:position w:val="0"/>
          <w:sz w:val="24"/>
          <w:u w:val="none"/>
          <w:vertAlign w:val="baseline"/>
        </w:rPr>
        <w:t>A licensee shall monitor, evaluate, and adjust as appropriate the information security program consistent with all of the following:</w:t>
      </w:r>
    </w:p>
    <w:p>
      <w:pPr>
        <w:keepNext w:val="0"/>
        <w:spacing w:before="120" w:after="0" w:line="300" w:lineRule="atLeast"/>
        <w:ind w:left="1080" w:right="0"/>
        <w:jc w:val="left"/>
      </w:pPr>
      <w:r>
        <w:rPr>
          <w:b/>
        </w:rPr>
        <w:t xml:space="preserve">(1)  </w:t>
      </w:r>
      <w:bookmarkStart w:id="59" w:name="Bookmark__g_1"/>
      <w:bookmarkEnd w:id="59"/>
      <w:r>
        <w:rPr>
          <w:rFonts w:ascii="times" w:eastAsia="times" w:hAnsi="times" w:cs="times"/>
          <w:b w:val="0"/>
          <w:i w:val="0"/>
          <w:strike w:val="0"/>
          <w:noProof w:val="0"/>
          <w:color w:val="000000"/>
          <w:position w:val="0"/>
          <w:sz w:val="24"/>
          <w:u w:val="none"/>
          <w:vertAlign w:val="baseline"/>
        </w:rPr>
        <w:t>Relevant changes in technology.</w:t>
      </w:r>
    </w:p>
    <w:p>
      <w:pPr>
        <w:keepNext w:val="0"/>
        <w:spacing w:before="120" w:after="0" w:line="300" w:lineRule="atLeast"/>
        <w:ind w:left="1080" w:right="0"/>
        <w:jc w:val="left"/>
      </w:pPr>
      <w:r>
        <w:rPr>
          <w:b/>
        </w:rPr>
        <w:t xml:space="preserve">(2)  </w:t>
      </w:r>
      <w:bookmarkStart w:id="60" w:name="Bookmark__g_2"/>
      <w:bookmarkEnd w:id="60"/>
      <w:r>
        <w:rPr>
          <w:rFonts w:ascii="times" w:eastAsia="times" w:hAnsi="times" w:cs="times"/>
          <w:b w:val="0"/>
          <w:i w:val="0"/>
          <w:strike w:val="0"/>
          <w:noProof w:val="0"/>
          <w:color w:val="000000"/>
          <w:position w:val="0"/>
          <w:sz w:val="24"/>
          <w:u w:val="none"/>
          <w:vertAlign w:val="baseline"/>
        </w:rPr>
        <w:t>The sensitivity of the licensee’s nonpublic information.</w:t>
      </w:r>
    </w:p>
    <w:p>
      <w:pPr>
        <w:keepNext w:val="0"/>
        <w:spacing w:before="120" w:after="0" w:line="300" w:lineRule="atLeast"/>
        <w:ind w:left="1080" w:right="0"/>
        <w:jc w:val="left"/>
      </w:pPr>
      <w:r>
        <w:rPr>
          <w:b/>
        </w:rPr>
        <w:t xml:space="preserve">(3)  </w:t>
      </w:r>
      <w:bookmarkStart w:id="61" w:name="Bookmark__g_3"/>
      <w:bookmarkEnd w:id="61"/>
      <w:r>
        <w:rPr>
          <w:rFonts w:ascii="times" w:eastAsia="times" w:hAnsi="times" w:cs="times"/>
          <w:b w:val="0"/>
          <w:i w:val="0"/>
          <w:strike w:val="0"/>
          <w:noProof w:val="0"/>
          <w:color w:val="000000"/>
          <w:position w:val="0"/>
          <w:sz w:val="24"/>
          <w:u w:val="none"/>
          <w:vertAlign w:val="baseline"/>
        </w:rPr>
        <w:t>Internal or external threats to information.</w:t>
      </w:r>
    </w:p>
    <w:p>
      <w:pPr>
        <w:keepNext w:val="0"/>
        <w:spacing w:before="120" w:after="0" w:line="300" w:lineRule="atLeast"/>
        <w:ind w:left="1080" w:right="0"/>
        <w:jc w:val="left"/>
      </w:pPr>
      <w:r>
        <w:rPr>
          <w:b/>
        </w:rPr>
        <w:t xml:space="preserve">(4)  </w:t>
      </w:r>
      <w:bookmarkStart w:id="62" w:name="Bookmark__g_4"/>
      <w:bookmarkEnd w:id="62"/>
      <w:r>
        <w:rPr>
          <w:rFonts w:ascii="times" w:eastAsia="times" w:hAnsi="times" w:cs="times"/>
          <w:b w:val="0"/>
          <w:i w:val="0"/>
          <w:strike w:val="0"/>
          <w:noProof w:val="0"/>
          <w:color w:val="000000"/>
          <w:position w:val="0"/>
          <w:sz w:val="24"/>
          <w:u w:val="none"/>
          <w:vertAlign w:val="baseline"/>
        </w:rPr>
        <w:t>The licensee’s own changing business arrangements, such as mergers and acquisitions, alliances and joint ventures, outsourcing arrangements, and changes to information systems.</w:t>
      </w:r>
    </w:p>
    <w:p>
      <w:pPr>
        <w:spacing w:before="120" w:line="240" w:lineRule="atLeast"/>
        <w:ind w:left="720"/>
      </w:pPr>
      <w:r>
        <w:rPr>
          <w:b/>
        </w:rPr>
        <w:t xml:space="preserve">(h) Incident response plan. —   </w:t>
      </w:r>
      <w:bookmarkStart w:id="63" w:name="Bookmark__h"/>
      <w:bookmarkEnd w:id="63"/>
    </w:p>
    <w:p>
      <w:pPr>
        <w:keepNext w:val="0"/>
        <w:spacing w:before="120" w:after="0" w:line="300" w:lineRule="atLeast"/>
        <w:ind w:left="1080" w:right="0"/>
        <w:jc w:val="left"/>
      </w:pPr>
      <w:r>
        <w:rPr>
          <w:b/>
        </w:rPr>
        <w:t xml:space="preserve">(1)  </w:t>
      </w:r>
      <w:bookmarkStart w:id="64" w:name="Bookmark__h_1"/>
      <w:bookmarkEnd w:id="64"/>
      <w:r>
        <w:rPr>
          <w:rFonts w:ascii="times" w:eastAsia="times" w:hAnsi="times" w:cs="times"/>
          <w:b w:val="0"/>
          <w:i w:val="0"/>
          <w:strike w:val="0"/>
          <w:noProof w:val="0"/>
          <w:color w:val="000000"/>
          <w:position w:val="0"/>
          <w:sz w:val="24"/>
          <w:u w:val="none"/>
          <w:vertAlign w:val="baseline"/>
        </w:rPr>
        <w:t xml:space="preserve">As part of a licensee’s information security program, the licensee shall establish a written incident response plan designed to promptly respond to,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any of the following:</w:t>
      </w:r>
    </w:p>
    <w:p>
      <w:pPr>
        <w:keepNext w:val="0"/>
        <w:spacing w:before="120" w:after="0" w:line="300" w:lineRule="atLeast"/>
        <w:ind w:left="1440" w:right="0"/>
        <w:jc w:val="left"/>
      </w:pPr>
      <w:r>
        <w:rPr>
          <w:b/>
        </w:rPr>
        <w:t xml:space="preserve">a.  </w:t>
      </w:r>
      <w:bookmarkStart w:id="65" w:name="Bookmark__h_1_a"/>
      <w:bookmarkEnd w:id="65"/>
      <w:r>
        <w:rPr>
          <w:rFonts w:ascii="times" w:eastAsia="times" w:hAnsi="times" w:cs="times"/>
          <w:b w:val="0"/>
          <w:i w:val="0"/>
          <w:strike w:val="0"/>
          <w:noProof w:val="0"/>
          <w:color w:val="000000"/>
          <w:position w:val="0"/>
          <w:sz w:val="24"/>
          <w:u w:val="none"/>
          <w:vertAlign w:val="baseline"/>
        </w:rPr>
        <w:t>Nonpublic information in the licensee’s possession.</w:t>
      </w:r>
    </w:p>
    <w:p>
      <w:pPr>
        <w:keepNext w:val="0"/>
        <w:spacing w:before="120" w:after="0" w:line="300" w:lineRule="atLeast"/>
        <w:ind w:left="1440" w:right="0"/>
        <w:jc w:val="left"/>
      </w:pPr>
      <w:r>
        <w:rPr>
          <w:b/>
        </w:rPr>
        <w:t xml:space="preserve">b.  </w:t>
      </w:r>
      <w:bookmarkStart w:id="66" w:name="Bookmark__h_1_b"/>
      <w:bookmarkEnd w:id="66"/>
      <w:r>
        <w:rPr>
          <w:rFonts w:ascii="times" w:eastAsia="times" w:hAnsi="times" w:cs="times"/>
          <w:b w:val="0"/>
          <w:i w:val="0"/>
          <w:strike w:val="0"/>
          <w:noProof w:val="0"/>
          <w:color w:val="000000"/>
          <w:position w:val="0"/>
          <w:sz w:val="24"/>
          <w:u w:val="none"/>
          <w:vertAlign w:val="baseline"/>
        </w:rPr>
        <w:t>The licensee’s information system.</w:t>
      </w:r>
    </w:p>
    <w:p>
      <w:pPr>
        <w:keepNext w:val="0"/>
        <w:spacing w:before="120" w:after="0" w:line="300" w:lineRule="atLeast"/>
        <w:ind w:left="1440" w:right="0"/>
        <w:jc w:val="left"/>
      </w:pPr>
      <w:r>
        <w:rPr>
          <w:b/>
        </w:rPr>
        <w:t xml:space="preserve">c.  </w:t>
      </w:r>
      <w:bookmarkStart w:id="67" w:name="Bookmark__h_1_c"/>
      <w:bookmarkEnd w:id="67"/>
      <w:r>
        <w:rPr>
          <w:rFonts w:ascii="times" w:eastAsia="times" w:hAnsi="times" w:cs="times"/>
          <w:b w:val="0"/>
          <w:i w:val="0"/>
          <w:strike w:val="0"/>
          <w:noProof w:val="0"/>
          <w:color w:val="000000"/>
          <w:position w:val="0"/>
          <w:sz w:val="24"/>
          <w:u w:val="none"/>
          <w:vertAlign w:val="baseline"/>
        </w:rPr>
        <w:t>The continuing functionality of any aspect of the licensee’s business or operations.</w:t>
      </w:r>
    </w:p>
    <w:p>
      <w:pPr>
        <w:keepNext w:val="0"/>
        <w:spacing w:before="120" w:after="0" w:line="300" w:lineRule="atLeast"/>
        <w:ind w:left="1080" w:right="0"/>
        <w:jc w:val="left"/>
      </w:pPr>
      <w:r>
        <w:rPr>
          <w:b/>
        </w:rPr>
        <w:t xml:space="preserve">(2)  </w:t>
      </w:r>
      <w:bookmarkStart w:id="68" w:name="Bookmark__h_2"/>
      <w:bookmarkEnd w:id="68"/>
      <w:r>
        <w:rPr>
          <w:rFonts w:ascii="times" w:eastAsia="times" w:hAnsi="times" w:cs="times"/>
          <w:b w:val="0"/>
          <w:i w:val="0"/>
          <w:strike w:val="0"/>
          <w:noProof w:val="0"/>
          <w:color w:val="000000"/>
          <w:position w:val="0"/>
          <w:sz w:val="24"/>
          <w:u w:val="none"/>
          <w:vertAlign w:val="baseline"/>
        </w:rPr>
        <w:t>An incident response plan under this section must address all of the following areas:</w:t>
      </w:r>
    </w:p>
    <w:p>
      <w:pPr>
        <w:keepNext w:val="0"/>
        <w:spacing w:before="120" w:after="0" w:line="300" w:lineRule="atLeast"/>
        <w:ind w:left="1440" w:right="0"/>
        <w:jc w:val="left"/>
      </w:pPr>
      <w:r>
        <w:rPr>
          <w:b/>
        </w:rPr>
        <w:t xml:space="preserve">a.  </w:t>
      </w:r>
      <w:bookmarkStart w:id="69" w:name="Bookmark__h_2_a"/>
      <w:bookmarkEnd w:id="69"/>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70" w:name="Bookmark__h_2_b"/>
      <w:bookmarkEnd w:id="70"/>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c.  </w:t>
      </w:r>
      <w:bookmarkStart w:id="71" w:name="Bookmark__h_2_c"/>
      <w:bookmarkEnd w:id="71"/>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d.  </w:t>
      </w:r>
      <w:bookmarkStart w:id="72" w:name="Bookmark__h_2_d"/>
      <w:bookmarkEnd w:id="72"/>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e.  </w:t>
      </w:r>
      <w:bookmarkStart w:id="73" w:name="Bookmark__h_2_e"/>
      <w:bookmarkEnd w:id="73"/>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an information system and associated controls.</w:t>
      </w:r>
    </w:p>
    <w:p>
      <w:pPr>
        <w:keepNext w:val="0"/>
        <w:spacing w:before="120" w:after="0" w:line="300" w:lineRule="atLeast"/>
        <w:ind w:left="1440" w:right="0"/>
        <w:jc w:val="left"/>
      </w:pPr>
      <w:r>
        <w:rPr>
          <w:b/>
        </w:rPr>
        <w:t xml:space="preserve">f.  </w:t>
      </w:r>
      <w:bookmarkStart w:id="74" w:name="Bookmark__h_2_f"/>
      <w:bookmarkEnd w:id="74"/>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440" w:right="0"/>
        <w:jc w:val="left"/>
      </w:pPr>
      <w:r>
        <w:rPr>
          <w:b/>
        </w:rPr>
        <w:t xml:space="preserve">g.  </w:t>
      </w:r>
      <w:bookmarkStart w:id="75" w:name="Bookmark__h_2_g"/>
      <w:bookmarkEnd w:id="75"/>
      <w:r>
        <w:rPr>
          <w:rFonts w:ascii="times" w:eastAsia="times" w:hAnsi="times" w:cs="times"/>
          <w:b w:val="0"/>
          <w:i w:val="0"/>
          <w:strike w:val="0"/>
          <w:noProof w:val="0"/>
          <w:color w:val="000000"/>
          <w:position w:val="0"/>
          <w:sz w:val="24"/>
          <w:u w:val="none"/>
          <w:vertAlign w:val="baseline"/>
        </w:rPr>
        <w:t xml:space="preserve">As necessary, the evaluation and revision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(i) Annual certification to the Commissioner of domiciliary state. —   </w:t>
      </w:r>
      <w:bookmarkStart w:id="76" w:name="Bookmark__i"/>
      <w:bookmarkEnd w:id="76"/>
      <w:r>
        <w:rPr>
          <w:rFonts w:ascii="times" w:eastAsia="times" w:hAnsi="times" w:cs="times"/>
          <w:b w:val="0"/>
          <w:i w:val="0"/>
          <w:strike w:val="0"/>
          <w:noProof w:val="0"/>
          <w:color w:val="000000"/>
          <w:position w:val="0"/>
          <w:sz w:val="24"/>
          <w:u w:val="none"/>
          <w:vertAlign w:val="baseline"/>
        </w:rPr>
        <w:t>An insurer domiciled in this State shall do all of the following:</w:t>
      </w:r>
    </w:p>
    <w:p>
      <w:pPr>
        <w:keepNext w:val="0"/>
        <w:spacing w:before="120" w:after="0" w:line="300" w:lineRule="atLeast"/>
        <w:ind w:left="1080" w:right="0"/>
        <w:jc w:val="left"/>
      </w:pPr>
      <w:r>
        <w:rPr>
          <w:b/>
        </w:rPr>
        <w:t xml:space="preserve">(1)  </w:t>
      </w:r>
      <w:bookmarkStart w:id="77" w:name="Bookmark__i_1"/>
      <w:bookmarkEnd w:id="77"/>
      <w:r>
        <w:rPr>
          <w:rFonts w:ascii="times" w:eastAsia="times" w:hAnsi="times" w:cs="times"/>
          <w:b w:val="0"/>
          <w:i w:val="0"/>
          <w:strike w:val="0"/>
          <w:noProof w:val="0"/>
          <w:color w:val="000000"/>
          <w:position w:val="0"/>
          <w:sz w:val="24"/>
          <w:u w:val="none"/>
          <w:vertAlign w:val="baseline"/>
        </w:rPr>
        <w:t xml:space="preserve">Submit annually to the Commissioner a written statement by February 15, certifying that the insurer is in compliance with the requirements under in this section. </w:t>
      </w:r>
    </w:p>
    <w:p>
      <w:pPr>
        <w:keepNext w:val="0"/>
        <w:spacing w:before="120" w:after="0" w:line="300" w:lineRule="atLeast"/>
        <w:ind w:left="1080" w:right="0"/>
        <w:jc w:val="left"/>
      </w:pPr>
      <w:r>
        <w:rPr>
          <w:b/>
        </w:rPr>
        <w:t xml:space="preserve">(2)  </w:t>
      </w:r>
      <w:bookmarkStart w:id="78" w:name="Bookmark__i_2"/>
      <w:bookmarkEnd w:id="78"/>
      <w:r>
        <w:rPr>
          <w:rFonts w:ascii="times" w:eastAsia="times" w:hAnsi="times" w:cs="times"/>
          <w:b w:val="0"/>
          <w:i w:val="0"/>
          <w:strike w:val="0"/>
          <w:noProof w:val="0"/>
          <w:color w:val="000000"/>
          <w:position w:val="0"/>
          <w:sz w:val="24"/>
          <w:u w:val="none"/>
          <w:vertAlign w:val="baseline"/>
        </w:rPr>
        <w:t>Maintain for the Department’s examination all records, schedules, and data supporting a certificate under this subsection for a period of 5 years.</w:t>
      </w:r>
    </w:p>
    <w:p>
      <w:pPr>
        <w:keepNext w:val="0"/>
        <w:spacing w:before="120" w:after="0" w:line="300" w:lineRule="atLeast"/>
        <w:ind w:left="1080" w:right="0"/>
        <w:jc w:val="left"/>
      </w:pPr>
      <w:r>
        <w:rPr>
          <w:b/>
        </w:rPr>
        <w:t xml:space="preserve">(3)  </w:t>
      </w:r>
      <w:bookmarkStart w:id="79" w:name="Bookmark__i_3"/>
      <w:bookmarkEnd w:id="79"/>
      <w:r>
        <w:rPr>
          <w:rFonts w:ascii="times" w:eastAsia="times" w:hAnsi="times" w:cs="times"/>
          <w:b w:val="0"/>
          <w:i w:val="0"/>
          <w:strike w:val="0"/>
          <w:noProof w:val="0"/>
          <w:color w:val="000000"/>
          <w:position w:val="0"/>
          <w:sz w:val="24"/>
          <w:u w:val="none"/>
          <w:vertAlign w:val="baseline"/>
        </w:rPr>
        <w:t xml:space="preserve">To the extent an insurer has identified an area, system, or process that requires material improvement, updating, or redesign, document the identification and the remedial effort planned and underway to address the identified area, system, or process. Documentation under this paragraph (i)(3) must be available for the Commissioner’s inspection. </w:t>
      </w:r>
    </w:p>
    <w:p>
      <w:pPr>
        <w:keepNext/>
        <w:spacing w:before="240" w:after="0" w:line="340" w:lineRule="atLeast"/>
        <w:ind w:left="0" w:right="0" w:firstLine="0"/>
        <w:jc w:val="left"/>
      </w:pPr>
      <w:bookmarkStart w:id="80" w:name="History"/>
      <w:bookmarkEnd w:id="8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82 Del. Laws, c. 176,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Del. C. § 8604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Del. C. § 8604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