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BD464" w14:textId="77777777" w:rsidR="00295E28" w:rsidRDefault="00295E28">
      <w:pPr>
        <w:sectPr w:rsidR="00295E28">
          <w:headerReference w:type="default" r:id="rId9"/>
          <w:footerReference w:type="default" r:id="rId10"/>
          <w:footerReference w:type="first" r:id="rId11"/>
          <w:pgSz w:w="12240" w:h="15840"/>
          <w:pgMar w:top="840" w:right="1000" w:bottom="840" w:left="1000" w:header="400" w:footer="400" w:gutter="0"/>
          <w:cols w:space="720"/>
          <w:titlePg/>
        </w:sectPr>
      </w:pPr>
      <w:bookmarkStart w:id="0" w:name="_GoBack"/>
      <w:bookmarkEnd w:id="0"/>
    </w:p>
    <w:p w14:paraId="6D3FC316" w14:textId="77777777" w:rsidR="00295E28" w:rsidRDefault="00295E28"/>
    <w:p w14:paraId="422C1D20" w14:textId="77777777" w:rsidR="00295E28" w:rsidRDefault="00451ED6">
      <w:pPr>
        <w:pStyle w:val="Heading1"/>
        <w:keepNext w:val="0"/>
        <w:spacing w:after="200" w:line="340" w:lineRule="atLeast"/>
        <w:jc w:val="center"/>
      </w:pPr>
      <w:r>
        <w:rPr>
          <w:rFonts w:ascii="Times" w:eastAsia="Times" w:hAnsi="Times" w:cs="Times"/>
          <w:color w:val="000000"/>
          <w:sz w:val="28"/>
        </w:rPr>
        <w:t xml:space="preserve">6 USCS § </w:t>
      </w:r>
      <w:r>
        <w:rPr>
          <w:rFonts w:ascii="Times" w:eastAsia="Times" w:hAnsi="Times" w:cs="Times"/>
          <w:color w:val="000000"/>
          <w:sz w:val="28"/>
        </w:rPr>
        <w:t>1509</w:t>
      </w:r>
    </w:p>
    <w:p w14:paraId="31663176" w14:textId="77777777" w:rsidR="00295E28" w:rsidRDefault="00451ED6">
      <w:pPr>
        <w:spacing w:before="120" w:line="300" w:lineRule="atLeast"/>
        <w:jc w:val="center"/>
      </w:pPr>
      <w:r>
        <w:rPr>
          <w:rFonts w:ascii="Times" w:eastAsia="Times" w:hAnsi="Times" w:cs="Times"/>
          <w:color w:val="000000"/>
        </w:rPr>
        <w:t>Current through Public Law 118-62, approved May 13, 2024.</w:t>
      </w:r>
    </w:p>
    <w:p w14:paraId="388457BB" w14:textId="77777777" w:rsidR="00295E28" w:rsidRDefault="00295E28">
      <w:pPr>
        <w:spacing w:line="240" w:lineRule="atLeast"/>
        <w:jc w:val="both"/>
      </w:pPr>
      <w:bookmarkStart w:id="1" w:name="Bookmark_11"/>
      <w:bookmarkEnd w:id="1"/>
    </w:p>
    <w:p w14:paraId="48266EEF" w14:textId="77777777" w:rsidR="00295E28" w:rsidRDefault="00451ED6">
      <w:pPr>
        <w:spacing w:before="200" w:line="280" w:lineRule="atLeast"/>
      </w:pPr>
      <w:r>
        <w:rPr>
          <w:rFonts w:ascii="Times" w:eastAsia="Times" w:hAnsi="Times" w:cs="Times"/>
          <w:b/>
          <w:i/>
          <w:color w:val="000000"/>
          <w:sz w:val="22"/>
        </w:rPr>
        <w:t>United States Code Service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TITLE 6. DOMESTIC SECURITY (§§ 101 — 1534)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CHAPTER 6. CYBERSECURITY (§§ 1500 — 1534)</w:t>
      </w:r>
      <w:r>
        <w:rPr>
          <w:rFonts w:ascii="Times" w:eastAsia="Times" w:hAnsi="Times" w:cs="Times"/>
          <w:b/>
          <w:color w:val="000000"/>
          <w:sz w:val="22"/>
        </w:rPr>
        <w:t xml:space="preserve">  &gt;  </w:t>
      </w:r>
      <w:r>
        <w:rPr>
          <w:rFonts w:ascii="Times" w:eastAsia="Times" w:hAnsi="Times" w:cs="Times"/>
          <w:b/>
          <w:i/>
          <w:color w:val="000000"/>
          <w:sz w:val="22"/>
        </w:rPr>
        <w:t>CYBERSECURITY INFORMATION SHARING (§§ 1500 — 1510)</w:t>
      </w:r>
    </w:p>
    <w:p w14:paraId="057AA40A" w14:textId="77777777" w:rsidR="00295E28" w:rsidRDefault="00451ED6">
      <w:pPr>
        <w:keepNext/>
        <w:spacing w:before="240" w:line="340" w:lineRule="atLeast"/>
      </w:pPr>
      <w:r>
        <w:br/>
      </w:r>
      <w:r>
        <w:rPr>
          <w:rFonts w:ascii="Times" w:eastAsia="Times" w:hAnsi="Times" w:cs="Times"/>
          <w:b/>
          <w:color w:val="000000"/>
          <w:sz w:val="28"/>
        </w:rPr>
        <w:t>§ 1509. Exceptio</w:t>
      </w:r>
      <w:r>
        <w:rPr>
          <w:rFonts w:ascii="Times" w:eastAsia="Times" w:hAnsi="Times" w:cs="Times"/>
          <w:b/>
          <w:color w:val="000000"/>
          <w:sz w:val="28"/>
        </w:rPr>
        <w:t>n to limitation on authority of Secretary of Defense to disseminate certain information</w:t>
      </w:r>
    </w:p>
    <w:p w14:paraId="4CF3C59C" w14:textId="2AA45068" w:rsidR="00295E28" w:rsidRDefault="00451ED6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1304B46" wp14:editId="04D997E1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4605" r="15875" b="13970"/>
                <wp:wrapTopAndBottom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E48BEA" id="Line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" strokecolor="#009ddb" strokeweight="2pt">
                <w10:wrap type="topAndBottom"/>
              </v:line>
            </w:pict>
          </mc:Fallback>
        </mc:AlternateContent>
      </w:r>
    </w:p>
    <w:p w14:paraId="3EF0D16E" w14:textId="77777777" w:rsidR="00295E28" w:rsidRDefault="00295E28"/>
    <w:p w14:paraId="379F480C" w14:textId="77777777" w:rsidR="00295E28" w:rsidRDefault="00451ED6">
      <w:pPr>
        <w:spacing w:before="120" w:line="300" w:lineRule="atLeast"/>
        <w:ind w:left="720"/>
      </w:pPr>
      <w:r>
        <w:rPr>
          <w:rFonts w:ascii="Times" w:eastAsia="Times" w:hAnsi="Times" w:cs="Times"/>
          <w:color w:val="000000"/>
        </w:rPr>
        <w:t xml:space="preserve">Notwithstanding subsection (c)(3) of section 393 of title 10, United States Code, the Secretary of Defense may authorize the sharing of cyber threat indicators and </w:t>
      </w:r>
      <w:r>
        <w:rPr>
          <w:rFonts w:ascii="Times" w:eastAsia="Times" w:hAnsi="Times" w:cs="Times"/>
          <w:color w:val="000000"/>
        </w:rPr>
        <w:t>defensive measures pursuant to the policies, procedures, and guidelines developed or issued under this title [6 USCS §§ 1501 et seq.].</w:t>
      </w:r>
    </w:p>
    <w:p w14:paraId="749BBB17" w14:textId="77777777" w:rsidR="00295E28" w:rsidRDefault="00451ED6">
      <w:pPr>
        <w:keepNext/>
        <w:spacing w:before="240" w:line="340" w:lineRule="atLeast"/>
      </w:pPr>
      <w:bookmarkStart w:id="2" w:name="History"/>
      <w:bookmarkEnd w:id="2"/>
      <w:r>
        <w:rPr>
          <w:rFonts w:ascii="Times" w:eastAsia="Times" w:hAnsi="Times" w:cs="Times"/>
          <w:b/>
          <w:color w:val="000000"/>
          <w:sz w:val="28"/>
        </w:rPr>
        <w:t>History</w:t>
      </w:r>
    </w:p>
    <w:p w14:paraId="15654D2E" w14:textId="641E158C" w:rsidR="00295E28" w:rsidRDefault="00451ED6">
      <w:pPr>
        <w:spacing w:line="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483FD" wp14:editId="5931BC9F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6502400" cy="0"/>
                <wp:effectExtent l="15875" t="15240" r="15875" b="13335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25400" cmpd="sng">
                          <a:solidFill>
                            <a:srgbClr val="009DD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258A42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pt" to="512pt,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" strokecolor="#009ddb" strokeweight="2pt">
                <w10:wrap type="topAndBottom"/>
              </v:line>
            </w:pict>
          </mc:Fallback>
        </mc:AlternateContent>
      </w:r>
    </w:p>
    <w:p w14:paraId="6A4E9FDF" w14:textId="77777777" w:rsidR="00295E28" w:rsidRDefault="00295E28"/>
    <w:p w14:paraId="655816C2" w14:textId="77777777" w:rsidR="00295E28" w:rsidRDefault="00451ED6">
      <w:pPr>
        <w:spacing w:before="240" w:line="300" w:lineRule="atLeast"/>
      </w:pPr>
      <w:r>
        <w:rPr>
          <w:rFonts w:ascii="Times" w:eastAsia="Times" w:hAnsi="Times" w:cs="Times"/>
          <w:b/>
          <w:color w:val="000000"/>
        </w:rPr>
        <w:t>HISTORY: </w:t>
      </w:r>
    </w:p>
    <w:p w14:paraId="7F6E0E21" w14:textId="77777777" w:rsidR="00295E28" w:rsidRDefault="00451ED6">
      <w:pPr>
        <w:spacing w:before="120" w:line="300" w:lineRule="atLeast"/>
      </w:pPr>
      <w:r>
        <w:rPr>
          <w:rFonts w:ascii="Times" w:eastAsia="Times" w:hAnsi="Times" w:cs="Times"/>
          <w:color w:val="000000"/>
        </w:rPr>
        <w:t>Dec. 18, 2015, P. L. 114-113, Div N, Title I, § 110, 129 Stat. 2956.</w:t>
      </w:r>
    </w:p>
    <w:p w14:paraId="3C20F948" w14:textId="77777777" w:rsidR="00295E28" w:rsidRDefault="00451ED6">
      <w:pPr>
        <w:spacing w:before="120" w:line="260" w:lineRule="atLeast"/>
      </w:pPr>
      <w:r>
        <w:br/>
      </w:r>
      <w:r>
        <w:rPr>
          <w:rFonts w:ascii="Times" w:eastAsia="Times" w:hAnsi="Times" w:cs="Times"/>
          <w:color w:val="000000"/>
          <w:sz w:val="20"/>
        </w:rPr>
        <w:t>United States Code Service</w:t>
      </w:r>
    </w:p>
    <w:p w14:paraId="58080B35" w14:textId="77777777" w:rsidR="00295E28" w:rsidRDefault="00451ED6">
      <w:pPr>
        <w:spacing w:line="260" w:lineRule="atLeast"/>
      </w:pPr>
      <w:r>
        <w:rPr>
          <w:rFonts w:ascii="Times" w:eastAsia="Times" w:hAnsi="Times" w:cs="Times"/>
          <w:color w:val="000000"/>
          <w:sz w:val="20"/>
        </w:rPr>
        <w:t>Copyright © 2024 All rights reserved.</w:t>
      </w:r>
    </w:p>
    <w:p w14:paraId="47A2D81B" w14:textId="77777777" w:rsidR="00295E28" w:rsidRDefault="00295E28"/>
    <w:p w14:paraId="4D495435" w14:textId="2A1A32C6" w:rsidR="00295E28" w:rsidRDefault="00451ED6">
      <w:pPr>
        <w:ind w:left="200"/>
      </w:pPr>
      <w: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8464C" wp14:editId="37C560AA">
                <wp:simplePos x="0" y="0"/>
                <wp:positionH relativeFrom="column">
                  <wp:posOffset>0</wp:posOffset>
                </wp:positionH>
                <wp:positionV relativeFrom="paragraph">
                  <wp:posOffset>127000</wp:posOffset>
                </wp:positionV>
                <wp:extent cx="6502400" cy="0"/>
                <wp:effectExtent l="6350" t="10795" r="6350" b="825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2400" cy="0"/>
                        </a:xfrm>
                        <a:prstGeom prst="line">
                          <a:avLst/>
                        </a:prstGeom>
                        <a:noFill/>
                        <a:ln w="12700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C7977"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pt" to="512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" strokeweight="1pt"/>
            </w:pict>
          </mc:Fallback>
        </mc:AlternateConten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 w:rsidR="00295E28">
      <w:type w:val="continuous"/>
      <w:pgSz w:w="12240" w:h="15840"/>
      <w:pgMar w:top="840" w:right="1000" w:bottom="840" w:left="1000" w:header="400" w:footer="4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0FFCDC" w14:textId="77777777" w:rsidR="00000000" w:rsidRDefault="00451ED6">
      <w:r>
        <w:separator/>
      </w:r>
    </w:p>
  </w:endnote>
  <w:endnote w:type="continuationSeparator" w:id="0">
    <w:p w14:paraId="7370B361" w14:textId="77777777" w:rsidR="00000000" w:rsidRDefault="00451E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2600"/>
      <w:gridCol w:w="4880"/>
      <w:gridCol w:w="2600"/>
    </w:tblGrid>
    <w:tr w:rsidR="00295E28" w14:paraId="2DAE357F" w14:textId="77777777"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 w14:paraId="27D90FD2" w14:textId="77777777" w:rsidR="00295E28" w:rsidRDefault="00295E28"/>
      </w:tc>
      <w:tc>
        <w:tcPr>
          <w:tcW w:w="4880" w:type="dxa"/>
          <w:tcMar>
            <w:top w:w="200" w:type="dxa"/>
          </w:tcMar>
          <w:vAlign w:val="center"/>
        </w:tcPr>
        <w:p w14:paraId="4D40B432" w14:textId="77777777" w:rsidR="00295E28" w:rsidRDefault="00295E28"/>
      </w:tc>
      <w:tc>
        <w:tcPr>
          <w:tcW w:w="2600" w:type="dxa"/>
          <w:tcMar>
            <w:top w:w="200" w:type="dxa"/>
          </w:tcMar>
          <w:vAlign w:val="center"/>
        </w:tcPr>
        <w:p w14:paraId="464DB1E3" w14:textId="77777777" w:rsidR="00295E28" w:rsidRDefault="00295E28"/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27643F" w14:textId="77777777" w:rsidR="00295E28" w:rsidRDefault="00451ED6"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8CA179" w14:textId="77777777" w:rsidR="00000000" w:rsidRDefault="00451ED6">
      <w:r>
        <w:separator/>
      </w:r>
    </w:p>
  </w:footnote>
  <w:footnote w:type="continuationSeparator" w:id="0">
    <w:p w14:paraId="4F967228" w14:textId="77777777" w:rsidR="00000000" w:rsidRDefault="00451E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A0" w:firstRow="1" w:lastRow="0" w:firstColumn="1" w:lastColumn="0" w:noHBand="0" w:noVBand="1"/>
    </w:tblPr>
    <w:tblGrid>
      <w:gridCol w:w="10080"/>
    </w:tblGrid>
    <w:tr w:rsidR="00295E28" w14:paraId="4284E702" w14:textId="77777777">
      <w:trPr>
        <w:jc w:val="center"/>
      </w:trPr>
      <w:tc>
        <w:tcPr>
          <w:tcW w:w="10080" w:type="dxa"/>
          <w:vAlign w:val="center"/>
        </w:tcPr>
        <w:p w14:paraId="6E68B8C2" w14:textId="77777777" w:rsidR="00295E28" w:rsidRDefault="00451ED6"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 w:rsidR="00295E28" w14:paraId="13D0C098" w14:textId="77777777">
      <w:trPr>
        <w:jc w:val="center"/>
      </w:trPr>
      <w:tc>
        <w:tcPr>
          <w:tcW w:w="10080" w:type="dxa"/>
        </w:tcPr>
        <w:p w14:paraId="7F9F0D5E" w14:textId="77777777" w:rsidR="00295E28" w:rsidRDefault="00451ED6"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1509. Exception to limitation on authority of Secretary of Defense to disseminate certain information</w:t>
          </w: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295E28"/>
    <w:rsid w:val="00451ED6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2F90B7DF"/>
  <w15:docId w15:val="{951A1FAE-808D-4630-ABEF-08F21FEA2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FD80AA6EE7048A1D38BB6CEE4FAE5" ma:contentTypeVersion="17" ma:contentTypeDescription="Create a new document." ma:contentTypeScope="" ma:versionID="e1f4454beee73c25776be75d8ba1dbfd">
  <xsd:schema xmlns:xsd="http://www.w3.org/2001/XMLSchema" xmlns:xs="http://www.w3.org/2001/XMLSchema" xmlns:p="http://schemas.microsoft.com/office/2006/metadata/properties" xmlns:ns3="55d6ef15-79d8-436f-a155-0c3446167541" xmlns:ns4="4e6a8aeb-c29e-4a8a-85db-b95bdfea3467" targetNamespace="http://schemas.microsoft.com/office/2006/metadata/properties" ma:root="true" ma:fieldsID="6651c3938b893f32ab9b9cc8f19019f3" ns3:_="" ns4:_="">
    <xsd:import namespace="55d6ef15-79d8-436f-a155-0c3446167541"/>
    <xsd:import namespace="4e6a8aeb-c29e-4a8a-85db-b95bdfea346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  <xsd:element ref="ns4:_activity" minOccurs="0"/>
                <xsd:element ref="ns4:MediaServiceObjectDetectorVersions" minOccurs="0"/>
                <xsd:element ref="ns4:MediaServiceSearchProperties" minOccurs="0"/>
                <xsd:element ref="ns4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d6ef15-79d8-436f-a155-0c344616754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a8aeb-c29e-4a8a-85db-b95bdfea34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e6a8aeb-c29e-4a8a-85db-b95bdfea3467" xsi:nil="true"/>
  </documentManagement>
</p:properties>
</file>

<file path=customXml/itemProps1.xml><?xml version="1.0" encoding="utf-8"?>
<ds:datastoreItem xmlns:ds="http://schemas.openxmlformats.org/officeDocument/2006/customXml" ds:itemID="{18B28A12-D787-45CC-A05E-B738B0BA07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d6ef15-79d8-436f-a155-0c3446167541"/>
    <ds:schemaRef ds:uri="4e6a8aeb-c29e-4a8a-85db-b95bdfea34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AEFD57B-E1D5-48BB-B4C3-BD4B737156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0D4CD2-4D3F-4E8C-8B3F-2655092DEA5D}">
  <ds:schemaRefs>
    <ds:schemaRef ds:uri="4e6a8aeb-c29e-4a8a-85db-b95bdfea3467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55d6ef15-79d8-436f-a155-0c3446167541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708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§ 1509. Exception to limitation on authority of Secretary of Defense to disseminate certain information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1509. Exception to limitation on authority of Secretary of Defense to disseminate certain information</dc:title>
  <dc:creator>Trayce Hockstad</dc:creator>
  <cp:lastModifiedBy>Trayce Hockstad</cp:lastModifiedBy>
  <cp:revision>2</cp:revision>
  <dcterms:created xsi:type="dcterms:W3CDTF">2024-06-03T18:25:00Z</dcterms:created>
  <dcterms:modified xsi:type="dcterms:W3CDTF">2024-06-03T18:25:00Z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225717987</vt:lpwstr>
  </property>
  <property fmtid="{D5CDD505-2E9C-101B-9397-08002B2CF9AE}" pid="3" name="LADocCount">
    <vt:lpwstr>1</vt:lpwstr>
  </property>
  <property fmtid="{D5CDD505-2E9C-101B-9397-08002B2CF9AE}" pid="4" name="LADocumentID:urn:contentItem:8S6M-ST12-D6RV-H353-00000-00">
    <vt:lpwstr>Doc::/shared/document|contextualFeaturePermID::1519360</vt:lpwstr>
  </property>
  <property fmtid="{D5CDD505-2E9C-101B-9397-08002B2CF9AE}" pid="5" name="UserPermID">
    <vt:lpwstr>urn:user:PA186163333</vt:lpwstr>
  </property>
  <property fmtid="{D5CDD505-2E9C-101B-9397-08002B2CF9AE}" pid="6" name="ContentTypeId">
    <vt:lpwstr>0x010100B91FD80AA6EE7048A1D38BB6CEE4FAE5</vt:lpwstr>
  </property>
</Properties>
</file>