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654. Infrastructure security division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Establishment.   </w:t>
      </w:r>
      <w:bookmarkStart w:id="1" w:name="Bookmark__a"/>
      <w:bookmarkEnd w:id="1"/>
    </w:p>
    <w:p>
      <w:pPr>
        <w:keepNext w:val="0"/>
        <w:spacing w:before="120" w:after="0" w:line="300" w:lineRule="atLeast"/>
        <w:ind w:left="1080" w:right="0"/>
        <w:jc w:val="left"/>
      </w:pPr>
      <w:r>
        <w:rPr>
          <w:b/>
        </w:rPr>
        <w:t xml:space="preserve">(1) In general.   </w:t>
      </w:r>
      <w:bookmarkStart w:id="2" w:name="Bookmark__a_1"/>
      <w:bookmarkEnd w:id="2"/>
      <w:r>
        <w:rPr>
          <w:rFonts w:ascii="times" w:eastAsia="times" w:hAnsi="times" w:cs="times"/>
          <w:b w:val="0"/>
          <w:i w:val="0"/>
          <w:strike w:val="0"/>
          <w:noProof w:val="0"/>
          <w:color w:val="000000"/>
          <w:position w:val="0"/>
          <w:sz w:val="24"/>
          <w:u w:val="none"/>
          <w:vertAlign w:val="baseline"/>
        </w:rPr>
        <w:t>There is established in the Agency an Infrastructure Security Division.</w:t>
      </w:r>
    </w:p>
    <w:p>
      <w:pPr>
        <w:keepNext w:val="0"/>
        <w:spacing w:before="120" w:after="0" w:line="300" w:lineRule="atLeast"/>
        <w:ind w:left="1080" w:right="0"/>
        <w:jc w:val="left"/>
      </w:pPr>
      <w:r>
        <w:rPr>
          <w:b/>
        </w:rPr>
        <w:t xml:space="preserve">(2) Executive Assistant Director.   </w:t>
      </w:r>
      <w:bookmarkStart w:id="3" w:name="Bookmark__a_2"/>
      <w:bookmarkEnd w:id="3"/>
      <w:r>
        <w:rPr>
          <w:rFonts w:ascii="times" w:eastAsia="times" w:hAnsi="times" w:cs="times"/>
          <w:b w:val="0"/>
          <w:i w:val="0"/>
          <w:strike w:val="0"/>
          <w:noProof w:val="0"/>
          <w:color w:val="000000"/>
          <w:position w:val="0"/>
          <w:sz w:val="24"/>
          <w:u w:val="none"/>
          <w:vertAlign w:val="baseline"/>
        </w:rPr>
        <w:t>The Infrastructure Security Division shall be headed by an Executive Assistant Director for Infrastructure Security (in this section referred to as “the Executive Assistant Director”), who shall—</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be at the level of Assistant Secretary within the Department;</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be appointed by the President without the advice and consent of the Senate; and</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report to the Director.</w:t>
      </w:r>
    </w:p>
    <w:p>
      <w:pPr>
        <w:keepNext w:val="0"/>
        <w:spacing w:before="120" w:after="0" w:line="300" w:lineRule="atLeast"/>
        <w:ind w:left="1080" w:right="0"/>
        <w:jc w:val="left"/>
      </w:pPr>
      <w:r>
        <w:rPr>
          <w:b/>
        </w:rPr>
        <w:t xml:space="preserve">(3) Reference.   </w:t>
      </w:r>
      <w:bookmarkStart w:id="7" w:name="Bookmark__a_3"/>
      <w:bookmarkEnd w:id="7"/>
      <w:r>
        <w:rPr>
          <w:rFonts w:ascii="times" w:eastAsia="times" w:hAnsi="times" w:cs="times"/>
          <w:b w:val="0"/>
          <w:i w:val="0"/>
          <w:strike w:val="0"/>
          <w:noProof w:val="0"/>
          <w:color w:val="000000"/>
          <w:position w:val="0"/>
          <w:sz w:val="24"/>
          <w:u w:val="none"/>
          <w:vertAlign w:val="baseline"/>
        </w:rPr>
        <w:t>Any reference to the Assistant Secretary for Infrastructure Protection or Assistant Director for Infrastructure Security in any law, regulation, map, document, record, or other paper of the United States shall be deemed to be a reference to the Executive Assistant Director for Infrastructure Security.</w:t>
      </w:r>
    </w:p>
    <w:p>
      <w:pPr>
        <w:keepNext w:val="0"/>
        <w:spacing w:before="120" w:after="0" w:line="300" w:lineRule="atLeast"/>
        <w:ind w:left="720" w:right="0"/>
        <w:jc w:val="left"/>
      </w:pPr>
      <w:r>
        <w:rPr>
          <w:b/>
        </w:rPr>
        <w:t xml:space="preserve">(b) Functions.   </w:t>
      </w:r>
      <w:bookmarkStart w:id="8" w:name="Bookmark__b"/>
      <w:bookmarkEnd w:id="8"/>
      <w:r>
        <w:rPr>
          <w:rFonts w:ascii="times" w:eastAsia="times" w:hAnsi="times" w:cs="times"/>
          <w:b w:val="0"/>
          <w:i w:val="0"/>
          <w:strike w:val="0"/>
          <w:noProof w:val="0"/>
          <w:color w:val="000000"/>
          <w:position w:val="0"/>
          <w:sz w:val="24"/>
          <w:u w:val="none"/>
          <w:vertAlign w:val="baseline"/>
        </w:rPr>
        <w:t>The Executive Assistant Director shall—</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direct the critical infrastructure security efforts of the Agency;</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carry out, at the direction of the Director, the Chemical Facilities Anti-Terrorism Standards Program established under title XXI [6 USCS §§ 621 et seq.] and the secure handling of ammonium nitrate program established under subtitle J of title VIII [6 USCS §§ 488 et seq.], or any successor programs;</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fully participate in the mechanisms required under section 2202(c)(7) [6 USCS § 652(c)(7)]; and</w:t>
      </w:r>
    </w:p>
    <w:p>
      <w:pPr>
        <w:keepNext w:val="0"/>
        <w:spacing w:before="120" w:after="0" w:line="300" w:lineRule="atLeast"/>
        <w:ind w:left="1080" w:right="0"/>
        <w:jc w:val="left"/>
      </w:pPr>
      <w:r>
        <w:rPr>
          <w:b/>
        </w:rPr>
        <w:t xml:space="preserve">(4)  </w:t>
      </w:r>
      <w:bookmarkStart w:id="12" w:name="Bookmark__b_4"/>
      <w:bookmarkEnd w:id="12"/>
      <w:r>
        <w:rPr>
          <w:rFonts w:ascii="times" w:eastAsia="times" w:hAnsi="times" w:cs="times"/>
          <w:b w:val="0"/>
          <w:i w:val="0"/>
          <w:strike w:val="0"/>
          <w:noProof w:val="0"/>
          <w:color w:val="000000"/>
          <w:position w:val="0"/>
          <w:sz w:val="24"/>
          <w:u w:val="none"/>
          <w:vertAlign w:val="baseline"/>
        </w:rPr>
        <w:t>carry out such other duties and powers as prescribed by the Director.</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2204, as added Nov. 16, 2018, P. L. 115-278, § 2(a), 132 Stat. 4174; Jan. 1, 2021, P.L. 116-283, Div H, Title XC, § 9001(d)(1), 134 Stat. 4767.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654. Infrastructure security division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654. Infrastructure security division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2J7-DJ03-CH1B-T0XK-00000-00">
    <vt:lpwstr>Doc::/shared/document|contextualFeaturePermID::1519360</vt:lpwstr>
  </property>
  <property fmtid="{D5CDD505-2E9C-101B-9397-08002B2CF9AE}" pid="5" name="UserPermID">
    <vt:lpwstr>urn:user:PA186163333</vt:lpwstr>
  </property>
</Properties>
</file>