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6"/>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Fla. Stat. § 815.03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Chapter 1 of the 2024 session and through the 2023 C special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Florida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XLVI. Crimes. (Chs. 775 — 896)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815. Computer-Related Crimes. (§§ 815.01 — 815.07)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815.03.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chapter, unless the context clearly indicates otherwise:</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“Access” means to approach, instruct, communicate with, store data in, retrieve data from, or otherwise make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any resources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an electronic device.</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means an internally programmed, automatic device that performs data processing.</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contaminant” means any set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instructions designed to modify, damage, destroy, record, or transmit information within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without the intent or permission of the owner of the information. The term includes, but is not limited to, a group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instructions, commonly called viruses or worms, which are self-replicating or self-propagating and which are designed to contaminate other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consume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resources; modify, destroy, record, or transmit data; or in some other fashion usurp or interfere with the normal operation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means a system that provides a medium for communication between one or more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systems or electronic devices, including communication with an input or output device such as a display terminal, printer, or other electronic equipment that is connected to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systems or electronic devices by physical or wireless telecommunication facilities .</w:t>
      </w:r>
    </w:p>
    <w:p>
      <w:pPr>
        <w:keepNext w:val="0"/>
        <w:spacing w:before="120" w:after="0" w:line="300" w:lineRule="atLeast"/>
        <w:ind w:left="108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means a set of instructions or statements and related data which, when executed in actual or modified form, cause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to perform specified functions.</w:t>
      </w:r>
    </w:p>
    <w:p>
      <w:pPr>
        <w:keepNext w:val="0"/>
        <w:spacing w:before="120" w:after="0" w:line="300" w:lineRule="atLeast"/>
        <w:ind w:left="1080" w:right="0"/>
        <w:jc w:val="left"/>
      </w:pPr>
      <w:r>
        <w:rPr>
          <w:b/>
        </w:rPr>
        <w:t xml:space="preserve">(6)  </w:t>
      </w:r>
      <w:bookmarkStart w:id="6" w:name="Bookmark__6"/>
      <w:bookmarkEnd w:id="6"/>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services” include, but are not limited to,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time; data processing or storage functions; or other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1080" w:right="0"/>
        <w:jc w:val="left"/>
      </w:pPr>
      <w:r>
        <w:rPr>
          <w:b/>
        </w:rPr>
        <w:t xml:space="preserve">(7)  </w:t>
      </w:r>
      <w:bookmarkStart w:id="7" w:name="Bookmark__7"/>
      <w:bookmarkEnd w:id="7"/>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means a device or collection of devices, including support devices, one or more of which contain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electronic instructions, or input data and output data, and which perform functions, including, but not limited to, logic, arithmetic, data storage, retrieval, communication, or control. The term does not include calculators that are not programmable and that are not capable of being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conjunction with external files.</w:t>
      </w:r>
    </w:p>
    <w:p>
      <w:pPr>
        <w:keepNext w:val="0"/>
        <w:spacing w:before="120" w:after="0" w:line="300" w:lineRule="atLeast"/>
        <w:ind w:left="1080" w:right="0"/>
        <w:jc w:val="left"/>
      </w:pPr>
      <w:r>
        <w:rPr>
          <w:b/>
        </w:rPr>
        <w:t xml:space="preserve">(8)  </w:t>
      </w:r>
      <w:bookmarkStart w:id="8" w:name="Bookmark__8"/>
      <w:bookmarkEnd w:id="8"/>
      <w:r>
        <w:rPr>
          <w:rFonts w:ascii="times" w:eastAsia="times" w:hAnsi="times" w:cs="times"/>
          <w:b w:val="0"/>
          <w:i w:val="0"/>
          <w:strike w:val="0"/>
          <w:noProof w:val="0"/>
          <w:color w:val="000000"/>
          <w:position w:val="0"/>
          <w:sz w:val="24"/>
          <w:u w:val="none"/>
          <w:vertAlign w:val="baseline"/>
        </w:rPr>
        <w:t xml:space="preserve">“Data” means a representation of information, knowledge, facts, concepts,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or instructions. Data may be in any form, in storage media or stored in the memory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or in transit or presented on a display device.</w:t>
      </w:r>
    </w:p>
    <w:p>
      <w:pPr>
        <w:keepNext w:val="0"/>
        <w:spacing w:before="120" w:after="0" w:line="300" w:lineRule="atLeast"/>
        <w:ind w:left="1080" w:right="0"/>
        <w:jc w:val="left"/>
      </w:pPr>
      <w:r>
        <w:rPr>
          <w:b/>
        </w:rPr>
        <w:t xml:space="preserve">(9)  </w:t>
      </w:r>
      <w:bookmarkStart w:id="9" w:name="Bookmark__9"/>
      <w:bookmarkEnd w:id="9"/>
      <w:r>
        <w:rPr>
          <w:rFonts w:ascii="times" w:eastAsia="times" w:hAnsi="times" w:cs="times"/>
          <w:b w:val="0"/>
          <w:i w:val="0"/>
          <w:strike w:val="0"/>
          <w:noProof w:val="0"/>
          <w:color w:val="000000"/>
          <w:position w:val="0"/>
          <w:sz w:val="24"/>
          <w:u w:val="none"/>
          <w:vertAlign w:val="baseline"/>
        </w:rPr>
        <w:t xml:space="preserve">“Electronic device” means a device or a portion of a device that is designed for and capable of communicating across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with other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or devices for the purpose of transmitting, receiving, or storing data, including, but not limited to, a cellular telephone, tablet, or other portable device designed for and capable of communicating with or across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and that is actually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for such purpose. </w:t>
      </w:r>
    </w:p>
    <w:p>
      <w:pPr>
        <w:keepNext w:val="0"/>
        <w:spacing w:before="120" w:after="0" w:line="300" w:lineRule="atLeast"/>
        <w:ind w:left="1080" w:right="0"/>
        <w:jc w:val="left"/>
      </w:pPr>
      <w:r>
        <w:rPr>
          <w:b/>
        </w:rPr>
        <w:t xml:space="preserve">(10)  </w:t>
      </w:r>
      <w:bookmarkStart w:id="10" w:name="Bookmark__10"/>
      <w:bookmarkEnd w:id="10"/>
      <w:r>
        <w:rPr>
          <w:rFonts w:ascii="times" w:eastAsia="times" w:hAnsi="times" w:cs="times"/>
          <w:b w:val="0"/>
          <w:i w:val="0"/>
          <w:strike w:val="0"/>
          <w:noProof w:val="0"/>
          <w:color w:val="000000"/>
          <w:position w:val="0"/>
          <w:sz w:val="24"/>
          <w:u w:val="none"/>
          <w:vertAlign w:val="baseline"/>
        </w:rPr>
        <w:t>“Financial instrument” means any check, draft, money order, certificate of deposit, letter of credit, bill of exchange, credit card, or marketable security.</w:t>
      </w:r>
    </w:p>
    <w:p>
      <w:pPr>
        <w:keepNext w:val="0"/>
        <w:spacing w:before="120" w:after="0" w:line="300" w:lineRule="atLeast"/>
        <w:ind w:left="1080" w:right="0"/>
        <w:jc w:val="left"/>
      </w:pPr>
      <w:r>
        <w:rPr>
          <w:b/>
        </w:rPr>
        <w:t xml:space="preserve">(11)  </w:t>
      </w:r>
      <w:bookmarkStart w:id="11" w:name="Bookmark__11"/>
      <w:bookmarkEnd w:id="11"/>
      <w:r>
        <w:rPr>
          <w:rFonts w:ascii="times" w:eastAsia="times" w:hAnsi="times" w:cs="times"/>
          <w:b w:val="0"/>
          <w:i w:val="0"/>
          <w:strike w:val="0"/>
          <w:noProof w:val="0"/>
          <w:color w:val="000000"/>
          <w:position w:val="0"/>
          <w:sz w:val="24"/>
          <w:u w:val="none"/>
          <w:vertAlign w:val="baseline"/>
        </w:rPr>
        <w:t>“Intellectual property” means data, including programs.</w:t>
      </w:r>
    </w:p>
    <w:p>
      <w:pPr>
        <w:keepNext w:val="0"/>
        <w:spacing w:before="120" w:after="0" w:line="300" w:lineRule="atLeast"/>
        <w:ind w:left="1080" w:right="0"/>
        <w:jc w:val="left"/>
      </w:pPr>
      <w:r>
        <w:rPr>
          <w:b/>
        </w:rPr>
        <w:t xml:space="preserve">(12)  </w:t>
      </w:r>
      <w:bookmarkStart w:id="12" w:name="Bookmark__12"/>
      <w:bookmarkEnd w:id="12"/>
      <w:r>
        <w:rPr>
          <w:rFonts w:ascii="times" w:eastAsia="times" w:hAnsi="times" w:cs="times"/>
          <w:b w:val="0"/>
          <w:i w:val="0"/>
          <w:strike w:val="0"/>
          <w:noProof w:val="0"/>
          <w:color w:val="000000"/>
          <w:position w:val="0"/>
          <w:sz w:val="24"/>
          <w:u w:val="none"/>
          <w:vertAlign w:val="baseline"/>
        </w:rPr>
        <w:t xml:space="preserve">“Property” means anything of value as defined in s. 812.012 and includes, but is not limited to, financial instruments, information, including electronically produced data and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and programs in machine-readable or human-readable form, and any other tangible or intangible item of value.</w:t>
      </w:r>
    </w:p>
    <w:p>
      <w:pPr>
        <w:keepNext/>
        <w:spacing w:before="240" w:after="0" w:line="340" w:lineRule="atLeast"/>
        <w:ind w:left="0" w:right="0" w:firstLine="0"/>
        <w:jc w:val="left"/>
      </w:pPr>
      <w:bookmarkStart w:id="13" w:name="History"/>
      <w:bookmarkEnd w:id="1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 1, ch. 78-92; s. 9, ch. 2001-54; s. 4, ch. 2010-117, eff. July 1, 2010; s. 3, ch. 2014-208, effective October 1, 2014; s. 39, ch. 2019-167, effective October 1, 2019.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Florida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Fla. Stat. § 815.03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 Stat. § 815.03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6</vt:lpwstr>
  </property>
  <property fmtid="{D5CDD505-2E9C-101B-9397-08002B2CF9AE}" pid="3" name="LADocCount">
    <vt:lpwstr>1</vt:lpwstr>
  </property>
  <property fmtid="{D5CDD505-2E9C-101B-9397-08002B2CF9AE}" pid="4" name="LADocumentID:6">
    <vt:lpwstr>Doc::urn:hlct:15|contextualFeaturePermID::1519360</vt:lpwstr>
  </property>
  <property fmtid="{D5CDD505-2E9C-101B-9397-08002B2CF9AE}" pid="5" name="UserPermID">
    <vt:lpwstr>urn:user:PA186163333</vt:lpwstr>
  </property>
</Properties>
</file>