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10-1-912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34 Identity Theft (§§ 10-1-910 — 10-1-915)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10-1-912. Notification required upon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of security regarding personal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information broker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maintains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of individuals shall give notice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following discovery or notification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 the security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any resident of this state whose unencrypted personal information was, or is reasonably believed to have been, acquired by an unauthorized person. The notice shall be made in the most expedient time possible and without unreasonable delay, consistent with the legitimate needs of law enforcement, as provided in subsection (c) of this Code section, or with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security, and confidentiality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Any person or business that maintains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on behalf of an information broker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that includes personal information of individuals that the person or business does not own shall notify the information broker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within 24 hours following discovery, if the personal information was, or is reasonably believed to have been, acquired by an unauthorized person.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notification required by this Code section may be delayed if a law enforcement agency determines that the notification will compromise a criminal investigation. The notification required by this Code section shall be made after the law enforcement agency determines that it will not compromise the investigation.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In the event that an information broker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discovers circumstances requiring notification pursuant to this Code section of more than 10,000 residents of this state at one time, the information broker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shall also notify, without unreasonable delay, all consumer reporting agencies that compile and maintain files on consumers on a nation-wide basis, as defined by 15 U.S.C. Section 1681a, of the timing, distribution, and content of the notices.</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10-1-912, enacted by Ga. L. 2005, p. 851, § 1/SB 230; Ga. L. 2007, p. 450, § 3/SB 236.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10-1-912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10-1-912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