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16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Article 6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Systems Protection (Pts. 1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PART 1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 16-9-90 — 16-9-94)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16-9-91. Legislative findings.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General Assembly finds that: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related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is a growing problem in the government and in the private sector;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 xml:space="preserve">Such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occurs at great cost to the public, since losses for each incident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tend to be far greater than the losses associated with each incident of other white collar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 xml:space="preserve">The opportunities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related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in state programs, and in other entities which operate within the state, through the introduction of fraudulent records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facilities, alteration or destruction of computerized information files, and stealing of financial instruments, data, or other assets are great;</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related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operations have a direct effect on state commerce;</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 xml:space="preserve">Liability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crimes</w:t>
      </w:r>
      <w:r>
        <w:rPr>
          <w:rFonts w:ascii="times" w:eastAsia="times" w:hAnsi="times" w:cs="times"/>
          <w:b w:val="0"/>
          <w:i w:val="0"/>
          <w:strike w:val="0"/>
          <w:noProof w:val="0"/>
          <w:color w:val="000000"/>
          <w:position w:val="0"/>
          <w:sz w:val="24"/>
          <w:u w:val="none"/>
          <w:vertAlign w:val="baseline"/>
        </w:rPr>
        <w:t xml:space="preserve"> should be imposed on all persons, as that term is defined in this title; and</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 xml:space="preserve">The prosecution of persons engaged in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related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is difficult under previously existing Georgia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statutes.</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16-9-91, enacted by Ga. L. 1991, p. 1045, § 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