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16-9-93.1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Systems Protection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 16-9-90 — 16-9-94)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16-9-93.1. Misleading transmittal and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individual name, trade name, registered trademark, logo, legal or official seal, or copyrighted symbol over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or telephone network; </w:t>
      </w:r>
      <w:r>
        <w:rPr>
          <w:rFonts w:ascii="times" w:eastAsia="times" w:hAnsi="times" w:cs="times"/>
          <w:b/>
          <w:i w:val="0"/>
          <w:strike w:val="0"/>
          <w:noProof w:val="0"/>
          <w:color w:val="000000"/>
          <w:position w:val="0"/>
          <w:sz w:val="28"/>
          <w:u w:val="none"/>
          <w:vertAlign w:val="baseline"/>
        </w:rPr>
        <w:t>criminal</w:t>
      </w:r>
      <w:r>
        <w:rPr>
          <w:rFonts w:ascii="times" w:eastAsia="times" w:hAnsi="times" w:cs="times"/>
          <w:b/>
          <w:i w:val="0"/>
          <w:strike w:val="0"/>
          <w:noProof w:val="0"/>
          <w:color w:val="000000"/>
          <w:position w:val="0"/>
          <w:sz w:val="28"/>
          <w:u w:val="none"/>
          <w:vertAlign w:val="baseline"/>
        </w:rPr>
        <w:t xml:space="preserve"> penalty; civil remedies.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It shall be unlawful for any person, any organization, or any representative of any organization knowingly to transmit any data through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over the transmission facilities or through the network facilities of a local telephone network for the purpose of setting up, maintaining, operating, or exchanging data with an electronic mailbox, home page, or any other electronic information storage bank or point of access to electronic information if such data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any individual name, trade name, registered trademark, logo, legal or official seal, or copyrighted symbol to falsely identify the person, organization, or representative transmitting such data or which would falsely state or imply that such person, organization, or representative has permission or is legally authorized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such trade name, registered trademark, logo, legal or official seal, or copyrighted symbol for such purpose when such permission or authorization has not been obtained; provided, however, that no telecommunications company or Internet access provider shall violate this Code section solely as a result of carrying or transmitting such data for its customers.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Any person violating subsection (a) of this Code section shall be guilty of a misdemeanor.</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Nothing in this Code section shall be construed to limit an aggrieved party’s right to pursue a civil action for equitable or monetary relief, or both, for actions which violate this Code section.</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16-9-93.1, enacted by Ga. L. 1996, p. 1505,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16-9-93.1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16-9-93.1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