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16-9-93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Systems Protection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 16-9-90 — 16-9-94)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16-9-93.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crimes</w:t>
      </w:r>
      <w:r>
        <w:rPr>
          <w:rFonts w:ascii="times" w:eastAsia="times" w:hAnsi="times" w:cs="times"/>
          <w:b/>
          <w:i w:val="0"/>
          <w:strike w:val="0"/>
          <w:noProof w:val="0"/>
          <w:color w:val="000000"/>
          <w:position w:val="0"/>
          <w:sz w:val="28"/>
          <w:u w:val="none"/>
          <w:vertAlign w:val="baseline"/>
        </w:rPr>
        <w:t xml:space="preserve"> defined; exclusivity of article; civil remedies; </w:t>
      </w:r>
      <w:r>
        <w:rPr>
          <w:rFonts w:ascii="times" w:eastAsia="times" w:hAnsi="times" w:cs="times"/>
          <w:b/>
          <w:i w:val="0"/>
          <w:strike w:val="0"/>
          <w:noProof w:val="0"/>
          <w:color w:val="000000"/>
          <w:position w:val="0"/>
          <w:sz w:val="28"/>
          <w:u w:val="none"/>
          <w:vertAlign w:val="baseline"/>
        </w:rPr>
        <w:t>criminal</w:t>
      </w:r>
      <w:r>
        <w:rPr>
          <w:rFonts w:ascii="times" w:eastAsia="times" w:hAnsi="times" w:cs="times"/>
          <w:b/>
          <w:i w:val="0"/>
          <w:strike w:val="0"/>
          <w:noProof w:val="0"/>
          <w:color w:val="000000"/>
          <w:position w:val="0"/>
          <w:sz w:val="28"/>
          <w:u w:val="none"/>
          <w:vertAlign w:val="baseline"/>
        </w:rPr>
        <w:t xml:space="preserve">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Computer theft.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person who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 knowledge that such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is without authority and with the intention of:</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Taking or appropriating any property of another, whether or not with the intention of depriving the owner of possession;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Obtaining property by any deceitful means or artful practice; or</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Converting property to such person’s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violation of an agreement or other known legal obligation to make a specified application or disposition of such property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shall be guilty of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theft.</w:t>
      </w:r>
    </w:p>
    <w:p>
      <w:pPr>
        <w:keepNext w:val="0"/>
        <w:spacing w:before="120" w:after="0" w:line="300" w:lineRule="atLeast"/>
        <w:ind w:left="720" w:right="0"/>
        <w:jc w:val="left"/>
      </w:pPr>
      <w:r>
        <w:rPr>
          <w:b/>
        </w:rPr>
        <w:t xml:space="preserve">(b) Computer Trespass.   </w:t>
      </w:r>
      <w:bookmarkStart w:id="5" w:name="Bookmark__b"/>
      <w:bookmarkEnd w:id="5"/>
      <w:r>
        <w:rPr>
          <w:rFonts w:ascii="times" w:eastAsia="times" w:hAnsi="times" w:cs="times"/>
          <w:b w:val="0"/>
          <w:i w:val="0"/>
          <w:strike w:val="0"/>
          <w:noProof w:val="0"/>
          <w:color w:val="000000"/>
          <w:position w:val="0"/>
          <w:sz w:val="24"/>
          <w:u w:val="none"/>
          <w:vertAlign w:val="baseline"/>
        </w:rPr>
        <w:t xml:space="preserve">Any person who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 knowledge that such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is without authority and with the intention of:</w:t>
      </w:r>
    </w:p>
    <w:p>
      <w:pPr>
        <w:keepNext w:val="0"/>
        <w:spacing w:before="120" w:after="0" w:line="300" w:lineRule="atLeast"/>
        <w:ind w:left="1080" w:right="0"/>
        <w:jc w:val="left"/>
      </w:pPr>
      <w:r>
        <w:rPr>
          <w:b/>
        </w:rPr>
        <w:t xml:space="preserve">(1)  </w:t>
      </w:r>
      <w:bookmarkStart w:id="6" w:name="Bookmark__b_1"/>
      <w:bookmarkEnd w:id="6"/>
      <w:r>
        <w:rPr>
          <w:rFonts w:ascii="times" w:eastAsia="times" w:hAnsi="times" w:cs="times"/>
          <w:b w:val="0"/>
          <w:i w:val="0"/>
          <w:strike w:val="0"/>
          <w:noProof w:val="0"/>
          <w:color w:val="000000"/>
          <w:position w:val="0"/>
          <w:sz w:val="24"/>
          <w:u w:val="none"/>
          <w:vertAlign w:val="baseline"/>
        </w:rPr>
        <w:t xml:space="preserve">Deleting or in any way removing, either temporarily or permanently,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data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(2)  </w:t>
      </w:r>
      <w:bookmarkStart w:id="7" w:name="Bookmark__b_2"/>
      <w:bookmarkEnd w:id="7"/>
      <w:r>
        <w:rPr>
          <w:rFonts w:ascii="times" w:eastAsia="times" w:hAnsi="times" w:cs="times"/>
          <w:b w:val="0"/>
          <w:i w:val="0"/>
          <w:strike w:val="0"/>
          <w:noProof w:val="0"/>
          <w:color w:val="000000"/>
          <w:position w:val="0"/>
          <w:sz w:val="24"/>
          <w:u w:val="none"/>
          <w:vertAlign w:val="baseline"/>
        </w:rPr>
        <w:t xml:space="preserve">Obstructing, interrupting, or in any way interfering with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data; or</w:t>
      </w:r>
    </w:p>
    <w:p>
      <w:pPr>
        <w:keepNext w:val="0"/>
        <w:spacing w:before="120" w:after="0" w:line="300" w:lineRule="atLeast"/>
        <w:ind w:left="1080" w:right="0"/>
        <w:jc w:val="left"/>
      </w:pPr>
      <w:r>
        <w:rPr>
          <w:b/>
        </w:rPr>
        <w:t xml:space="preserve">(3)  </w:t>
      </w:r>
      <w:bookmarkStart w:id="8" w:name="Bookmark__b_3"/>
      <w:bookmarkEnd w:id="8"/>
      <w:r>
        <w:rPr>
          <w:rFonts w:ascii="times" w:eastAsia="times" w:hAnsi="times" w:cs="times"/>
          <w:b w:val="0"/>
          <w:i w:val="0"/>
          <w:strike w:val="0"/>
          <w:noProof w:val="0"/>
          <w:color w:val="000000"/>
          <w:position w:val="0"/>
          <w:sz w:val="24"/>
          <w:u w:val="none"/>
          <w:vertAlign w:val="baseline"/>
        </w:rPr>
        <w:t xml:space="preserve">Altering, damaging, or in any way causing the malfunction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regardless of how long the alteration, damage, or malfunction persists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shall be guilty of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trespass.</w:t>
      </w:r>
    </w:p>
    <w:p>
      <w:pPr>
        <w:keepNext w:val="0"/>
        <w:spacing w:before="120" w:after="0" w:line="300" w:lineRule="atLeast"/>
        <w:ind w:left="720" w:right="0"/>
        <w:jc w:val="left"/>
      </w:pPr>
      <w:r>
        <w:rPr>
          <w:b/>
        </w:rPr>
        <w:t xml:space="preserve">(c) Computer Invasion of Privacy.   </w:t>
      </w:r>
      <w:bookmarkStart w:id="9" w:name="Bookmark__c"/>
      <w:bookmarkEnd w:id="9"/>
      <w:r>
        <w:rPr>
          <w:rFonts w:ascii="times" w:eastAsia="times" w:hAnsi="times" w:cs="times"/>
          <w:b w:val="0"/>
          <w:i w:val="0"/>
          <w:strike w:val="0"/>
          <w:noProof w:val="0"/>
          <w:color w:val="000000"/>
          <w:position w:val="0"/>
          <w:sz w:val="24"/>
          <w:u w:val="none"/>
          <w:vertAlign w:val="baseline"/>
        </w:rPr>
        <w:t xml:space="preserve">Any person who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 the intention of examining any employment, medical, salary, credit, or any other financial or personal data relating to any other person with knowledge that such examination is without authority shall be guilty of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invasion of privacy.</w:t>
      </w:r>
    </w:p>
    <w:p>
      <w:pPr>
        <w:keepNext w:val="0"/>
        <w:spacing w:before="120" w:after="0" w:line="300" w:lineRule="atLeast"/>
        <w:ind w:left="720" w:right="0"/>
        <w:jc w:val="left"/>
      </w:pPr>
      <w:r>
        <w:rPr>
          <w:b/>
        </w:rPr>
        <w:t xml:space="preserve">(d) Computer Forgery.   </w:t>
      </w:r>
      <w:bookmarkStart w:id="10" w:name="Bookmark__d"/>
      <w:bookmarkEnd w:id="10"/>
      <w:r>
        <w:rPr>
          <w:rFonts w:ascii="times" w:eastAsia="times" w:hAnsi="times" w:cs="times"/>
          <w:b w:val="0"/>
          <w:i w:val="0"/>
          <w:strike w:val="0"/>
          <w:noProof w:val="0"/>
          <w:color w:val="000000"/>
          <w:position w:val="0"/>
          <w:sz w:val="24"/>
          <w:u w:val="none"/>
          <w:vertAlign w:val="baseline"/>
        </w:rPr>
        <w:t xml:space="preserve">Any person who creates, alters, or deletes any data contained in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who, if such person had created, altered, or deleted a tangible document or instrument would have committed forgery under Article 1 of this chapter, shall be guilty of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forgery.  The absence of a tangible writing directly created or altered by the offender shall not be a defense to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forgery if a creation, alteration, or deletion of data was involved in lieu of a tangible document or instrument.</w:t>
      </w:r>
    </w:p>
    <w:p>
      <w:pPr>
        <w:keepNext w:val="0"/>
        <w:spacing w:before="120" w:after="0" w:line="300" w:lineRule="atLeast"/>
        <w:ind w:left="720" w:right="0"/>
        <w:jc w:val="left"/>
      </w:pPr>
      <w:r>
        <w:rPr>
          <w:b/>
        </w:rPr>
        <w:t xml:space="preserve">(e) Computer Password Disclosure.   </w:t>
      </w:r>
      <w:bookmarkStart w:id="11" w:name="Bookmark__e"/>
      <w:bookmarkEnd w:id="11"/>
      <w:r>
        <w:rPr>
          <w:rFonts w:ascii="times" w:eastAsia="times" w:hAnsi="times" w:cs="times"/>
          <w:b w:val="0"/>
          <w:i w:val="0"/>
          <w:strike w:val="0"/>
          <w:noProof w:val="0"/>
          <w:color w:val="000000"/>
          <w:position w:val="0"/>
          <w:sz w:val="24"/>
          <w:u w:val="none"/>
          <w:vertAlign w:val="baseline"/>
        </w:rPr>
        <w:t xml:space="preserve">Any person who discloses a number, code, password, or other means of access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knowing that such disclosure is without authority and which results in damages (including the fair market value of any services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and victim expenditure) to the owner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in excess of $500.00 shall be guilty of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password disclosure.</w:t>
      </w:r>
    </w:p>
    <w:p>
      <w:pPr>
        <w:keepNext w:val="0"/>
        <w:spacing w:before="120" w:after="0" w:line="300" w:lineRule="atLeast"/>
        <w:ind w:left="720" w:right="0"/>
        <w:jc w:val="left"/>
      </w:pPr>
      <w:r>
        <w:rPr>
          <w:b/>
        </w:rPr>
        <w:t xml:space="preserve">(f) Article not Exclusive.   </w:t>
      </w:r>
      <w:bookmarkStart w:id="12" w:name="Bookmark__f"/>
      <w:bookmarkEnd w:id="12"/>
      <w:r>
        <w:rPr>
          <w:rFonts w:ascii="times" w:eastAsia="times" w:hAnsi="times" w:cs="times"/>
          <w:b w:val="0"/>
          <w:i w:val="0"/>
          <w:strike w:val="0"/>
          <w:noProof w:val="0"/>
          <w:color w:val="000000"/>
          <w:position w:val="0"/>
          <w:sz w:val="24"/>
          <w:u w:val="none"/>
          <w:vertAlign w:val="baseline"/>
        </w:rPr>
        <w:t>The provisions of this article shall not be construed to preclude the applicability of any other law which presently applies or may in the future apply to any transaction or course of conduct which violates this article.</w:t>
      </w:r>
    </w:p>
    <w:p>
      <w:pPr>
        <w:spacing w:before="120" w:line="240" w:lineRule="atLeast"/>
        <w:ind w:left="720"/>
      </w:pPr>
      <w:r>
        <w:rPr>
          <w:b/>
        </w:rPr>
        <w:t xml:space="preserve">(g) Civil Relief; Damages.  </w:t>
      </w:r>
      <w:bookmarkStart w:id="13" w:name="Bookmark__g"/>
      <w:bookmarkEnd w:id="13"/>
    </w:p>
    <w:p>
      <w:pPr>
        <w:keepNext w:val="0"/>
        <w:spacing w:before="120" w:after="0" w:line="300" w:lineRule="atLeast"/>
        <w:ind w:left="1080" w:right="0"/>
        <w:jc w:val="left"/>
      </w:pPr>
      <w:r>
        <w:rPr>
          <w:b/>
        </w:rPr>
        <w:t xml:space="preserve">(1)  </w:t>
      </w:r>
      <w:bookmarkStart w:id="14" w:name="Bookmark__g_1"/>
      <w:bookmarkEnd w:id="14"/>
      <w:r>
        <w:rPr>
          <w:rFonts w:ascii="times" w:eastAsia="times" w:hAnsi="times" w:cs="times"/>
          <w:b w:val="0"/>
          <w:i w:val="0"/>
          <w:strike w:val="0"/>
          <w:noProof w:val="0"/>
          <w:color w:val="000000"/>
          <w:position w:val="0"/>
          <w:sz w:val="24"/>
          <w:u w:val="none"/>
          <w:vertAlign w:val="baseline"/>
        </w:rPr>
        <w:t>Any person whose property or person is injured by reason of a violation of any provision of this article may sue therefor and recover for any damages sustained and the costs of suit. Without limiting the generality of the term, “damages” shall include loss of profits and victim expenditure.</w:t>
      </w:r>
    </w:p>
    <w:p>
      <w:pPr>
        <w:keepNext w:val="0"/>
        <w:spacing w:before="120" w:after="0" w:line="300" w:lineRule="atLeast"/>
        <w:ind w:left="1080" w:right="0"/>
        <w:jc w:val="left"/>
      </w:pPr>
      <w:r>
        <w:rPr>
          <w:b/>
        </w:rPr>
        <w:t xml:space="preserve">(2)  </w:t>
      </w:r>
      <w:bookmarkStart w:id="15" w:name="Bookmark__g_2"/>
      <w:bookmarkEnd w:id="15"/>
      <w:r>
        <w:rPr>
          <w:rFonts w:ascii="times" w:eastAsia="times" w:hAnsi="times" w:cs="times"/>
          <w:b w:val="0"/>
          <w:i w:val="0"/>
          <w:strike w:val="0"/>
          <w:noProof w:val="0"/>
          <w:color w:val="000000"/>
          <w:position w:val="0"/>
          <w:sz w:val="24"/>
          <w:u w:val="none"/>
          <w:vertAlign w:val="baseline"/>
        </w:rPr>
        <w:t xml:space="preserve">At the request of any party to an action brought pursuant to this Code section, the court shall by reasonable means conduct all legal proceedings in such a way as to protect the secrecy and security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involved in order to prevent possible recurrence of the same or a similar act by another person and to protect any trade secrets of any party.</w:t>
      </w:r>
    </w:p>
    <w:p>
      <w:pPr>
        <w:keepNext w:val="0"/>
        <w:spacing w:before="120" w:after="0" w:line="300" w:lineRule="atLeast"/>
        <w:ind w:left="1080" w:right="0"/>
        <w:jc w:val="left"/>
      </w:pPr>
      <w:r>
        <w:rPr>
          <w:b/>
        </w:rPr>
        <w:t xml:space="preserve">(3)  </w:t>
      </w:r>
      <w:bookmarkStart w:id="16" w:name="Bookmark__g_3"/>
      <w:bookmarkEnd w:id="16"/>
      <w:r>
        <w:rPr>
          <w:rFonts w:ascii="times" w:eastAsia="times" w:hAnsi="times" w:cs="times"/>
          <w:b w:val="0"/>
          <w:i w:val="0"/>
          <w:strike w:val="0"/>
          <w:noProof w:val="0"/>
          <w:color w:val="000000"/>
          <w:position w:val="0"/>
          <w:sz w:val="24"/>
          <w:u w:val="none"/>
          <w:vertAlign w:val="baseline"/>
        </w:rPr>
        <w:t>The provisions of this article shall not be construed to limit any person’s right to pursue any additional civil remedy otherwise allowed by law.</w:t>
      </w:r>
    </w:p>
    <w:p>
      <w:pPr>
        <w:keepNext w:val="0"/>
        <w:spacing w:before="120" w:after="0" w:line="300" w:lineRule="atLeast"/>
        <w:ind w:left="1080" w:right="0"/>
        <w:jc w:val="left"/>
      </w:pPr>
      <w:r>
        <w:rPr>
          <w:b/>
        </w:rPr>
        <w:t xml:space="preserve">(4)  </w:t>
      </w:r>
      <w:bookmarkStart w:id="17" w:name="Bookmark__g_4"/>
      <w:bookmarkEnd w:id="17"/>
      <w:r>
        <w:rPr>
          <w:rFonts w:ascii="times" w:eastAsia="times" w:hAnsi="times" w:cs="times"/>
          <w:b w:val="0"/>
          <w:i w:val="0"/>
          <w:strike w:val="0"/>
          <w:noProof w:val="0"/>
          <w:color w:val="000000"/>
          <w:position w:val="0"/>
          <w:sz w:val="24"/>
          <w:u w:val="none"/>
          <w:vertAlign w:val="baseline"/>
        </w:rPr>
        <w:t>A civil action under this Code section must be brought within four years after the violation is discovered or by exercise of reasonable diligence should have been discovered.  For purposes of this article, a continuing violation of any one subsection of this Code section by any person constitutes a single violation by such person.</w:t>
      </w:r>
    </w:p>
    <w:p>
      <w:pPr>
        <w:spacing w:before="120" w:line="240" w:lineRule="atLeast"/>
        <w:ind w:left="720"/>
      </w:pPr>
      <w:r>
        <w:rPr>
          <w:b/>
        </w:rPr>
        <w:t xml:space="preserve">(h) Criminal Penalties.  </w:t>
      </w:r>
      <w:bookmarkStart w:id="18" w:name="Bookmark__h"/>
      <w:bookmarkEnd w:id="18"/>
    </w:p>
    <w:p>
      <w:pPr>
        <w:keepNext w:val="0"/>
        <w:spacing w:before="120" w:after="0" w:line="300" w:lineRule="atLeast"/>
        <w:ind w:left="1080" w:right="0"/>
        <w:jc w:val="left"/>
      </w:pPr>
      <w:r>
        <w:rPr>
          <w:b/>
        </w:rPr>
        <w:t xml:space="preserve">(1)  </w:t>
      </w:r>
      <w:bookmarkStart w:id="19" w:name="Bookmark__h_1"/>
      <w:bookmarkEnd w:id="19"/>
      <w:r>
        <w:rPr>
          <w:rFonts w:ascii="times" w:eastAsia="times" w:hAnsi="times" w:cs="times"/>
          <w:b w:val="0"/>
          <w:i w:val="0"/>
          <w:strike w:val="0"/>
          <w:noProof w:val="0"/>
          <w:color w:val="000000"/>
          <w:position w:val="0"/>
          <w:sz w:val="24"/>
          <w:u w:val="none"/>
          <w:vertAlign w:val="baseline"/>
        </w:rPr>
        <w:t xml:space="preserve">Any person convicted of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theft,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trespass,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invasion of privacy,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forgery shall be fined not more than $50,000.00 or imprisoned not more than 15 years, or both.</w:t>
      </w:r>
    </w:p>
    <w:p>
      <w:pPr>
        <w:keepNext w:val="0"/>
        <w:spacing w:before="120" w:after="0" w:line="300" w:lineRule="atLeast"/>
        <w:ind w:left="1080" w:right="0"/>
        <w:jc w:val="left"/>
      </w:pPr>
      <w:r>
        <w:rPr>
          <w:b/>
        </w:rPr>
        <w:t xml:space="preserve">(2)  </w:t>
      </w:r>
      <w:bookmarkStart w:id="20" w:name="Bookmark__h_2"/>
      <w:bookmarkEnd w:id="20"/>
      <w:r>
        <w:rPr>
          <w:rFonts w:ascii="times" w:eastAsia="times" w:hAnsi="times" w:cs="times"/>
          <w:b w:val="0"/>
          <w:i w:val="0"/>
          <w:strike w:val="0"/>
          <w:noProof w:val="0"/>
          <w:color w:val="000000"/>
          <w:position w:val="0"/>
          <w:sz w:val="24"/>
          <w:u w:val="none"/>
          <w:vertAlign w:val="baseline"/>
        </w:rPr>
        <w:t xml:space="preserve">Any person convicted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password disclosure shall be fined not more than $5,000.00 or incarcerated for a period not to exceed one year, or both.</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16-9-93, enacted by Ga. L. 1991, p. 1045,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16-9-93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16-9-93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