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Idaho Code § 18-2202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Statutes current through all legislation from the 2024 Regular Session and effective prior to July 1, 2024.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Idaho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 Crimes and Punishments (Chs. 1 — 89)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22 Computer Crime (§§ 18-2201 — 18-2206)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18-2202.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knowingly accesses, attempts to access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attempts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any part thereof for the purpose of: devising or executing any scheme or artifice to defraud; obtaining money, property, or services by means of false or fraudulent pretenses, representations, or promises; or committing theft;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knowingly and without authorization alters, damages, or destroys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described in section 18-2201, Idaho Code, or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program, documentation, or data contained in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knowingly and without authorization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accesses, or attempts to access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described in section 18-2201, Idaho Code, or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program, documentation or data contained in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the provisions of subsections [subsection] (1) or (2) of this section shall be a felony. A violation of the provisions of subsection (3) of this section shall be a misdemeanor.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I.C., § 18-2202, as added by 1984, ch. 68, § 1, p. 129.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Idaho Code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Idaho Code § 18-2202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Code § 18-2202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