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Burns Ind. Code Ann. § 35-31.5-2-176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P.L. 4-2024 of the Second Regular Session of the 123rd General Assembly.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Burns’ Indiana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35 Criminal Law and Procedure (Arts. 1 — 52)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31.5 Definitions (Chs. 1 — 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 Definitions (§§ 35-31.5-2-1 — 35-31.5-2-358)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35-31.5-2-176. Interception.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“Interception”, for purposes of IC 35-33.5, means the intentional recording or acquisition of the contents of an electronic communication by a person other than a sender or receiver of that communication, without the consent of the sender or receiver, by means of any instrument, device, or equipment under this article. This term includes the intentional recording or acquisition of communication through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a fax (facsimile transmission) machine. The term does not include recording or acquiring the contents of a radio transmission that is not:</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scrambled or encrypted;</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transmitted </w:t>
      </w:r>
      <w:r>
        <w:rPr>
          <w:rFonts w:ascii="times" w:eastAsia="times" w:hAnsi="times" w:cs="times"/>
          <w:b w:val="0"/>
          <w:i w:val="0"/>
          <w:strike w:val="0"/>
          <w:noProof w:val="0"/>
          <w:color w:val="000000"/>
          <w:position w:val="0"/>
          <w:sz w:val="24"/>
          <w:u w:val="none"/>
          <w:vertAlign w:val="baseline"/>
        </w:rPr>
        <w:t>using</w:t>
      </w:r>
      <w:r>
        <w:rPr>
          <w:rFonts w:ascii="times" w:eastAsia="times" w:hAnsi="times" w:cs="times"/>
          <w:b w:val="0"/>
          <w:i w:val="0"/>
          <w:strike w:val="0"/>
          <w:noProof w:val="0"/>
          <w:color w:val="000000"/>
          <w:position w:val="0"/>
          <w:sz w:val="24"/>
          <w:u w:val="none"/>
          <w:vertAlign w:val="baseline"/>
        </w:rPr>
        <w:t xml:space="preserve"> modulation techniques whose essential parameters have been withheld from the public with the intention of preserving the privacy of the communication;</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carried on a subcarrier or other signal subsidiary to a radio transmission;</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transmitted over a communication system provided by a common carrier, unless the communication is a tone only paging system communication; or</w:t>
      </w:r>
    </w:p>
    <w:p>
      <w:pPr>
        <w:keepNext w:val="0"/>
        <w:spacing w:before="120" w:after="0" w:line="300" w:lineRule="atLeast"/>
        <w:ind w:left="108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transmitted on frequencies allocated under part 25, subpart D, E, or F of part 74, or part 94 of the Rules of the Federal Communications Commission, unless, in the case of a communication transmitted on a frequency allocated under part 74 that is not exclusively allocated to broadcast auxiliary services, the communication is a two-way voice communication by radio.</w:t>
      </w:r>
    </w:p>
    <w:p>
      <w:pPr>
        <w:keepNext/>
        <w:spacing w:before="240" w:after="0" w:line="340" w:lineRule="atLeast"/>
        <w:ind w:left="0" w:right="0" w:firstLine="0"/>
        <w:jc w:val="left"/>
      </w:pPr>
      <w:bookmarkStart w:id="6" w:name="History"/>
      <w:bookmarkEnd w:id="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P.L.114-2012, § 67, eff. July 1, 2012.</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Burns’ Indiana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Burns Ind. Code Ann. § 35-31.5-2-176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Burns Ind. Code Ann. § 35-31.5-2-176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25</vt:lpwstr>
  </property>
  <property fmtid="{D5CDD505-2E9C-101B-9397-08002B2CF9AE}" pid="3" name="LADocCount">
    <vt:lpwstr>1</vt:lpwstr>
  </property>
  <property fmtid="{D5CDD505-2E9C-101B-9397-08002B2CF9AE}" pid="4" name="LADocumentID:25">
    <vt:lpwstr>Doc::urn:hlct:15|contextualFeaturePermID::1519360</vt:lpwstr>
  </property>
  <property fmtid="{D5CDD505-2E9C-101B-9397-08002B2CF9AE}" pid="5" name="UserPermID">
    <vt:lpwstr>urn:user:PA186163333</vt:lpwstr>
  </property>
</Properties>
</file>