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51:2106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3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Trade and commerce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31. Louisiana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Information Sharing Act  (§§ 51:2101 — 51:2109)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51:2106. Receipt of cyber threat indicators and defensive measure information; appropriate state entities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In addition to those entities identified in 6 U.S.C. § 1501(3), the following entities are authorized to receive cyber threat indicators and defensive measure information, as an appropriate state entity, through electronic mail transmission: </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The Department of Justice, office of the attorney general, Louisiana Bureau of Investigation. </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The Department of Public Safety and Corrections, office of state police, Louisiana State Analytical and Fusion Exchange. </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 xml:space="preserve">The Governor’s Office of Homeland Security and Emergency Preparedness. </w:t>
      </w:r>
    </w:p>
    <w:p>
      <w:pPr>
        <w:keepNext w:val="0"/>
        <w:spacing w:before="120" w:after="0" w:line="300" w:lineRule="atLeast"/>
        <w:ind w:left="720" w:right="0"/>
        <w:jc w:val="left"/>
      </w:pPr>
      <w:r>
        <w:rPr>
          <w:b/>
        </w:rPr>
        <w:t xml:space="preserve">B.  </w:t>
      </w:r>
      <w:bookmarkStart w:id="5" w:name="Bookmark__b"/>
      <w:bookmarkEnd w:id="5"/>
      <w:r>
        <w:rPr>
          <w:rFonts w:ascii="times" w:eastAsia="times" w:hAnsi="times" w:cs="times"/>
          <w:b w:val="0"/>
          <w:i w:val="0"/>
          <w:strike w:val="0"/>
          <w:noProof w:val="0"/>
          <w:color w:val="000000"/>
          <w:position w:val="0"/>
          <w:sz w:val="24"/>
          <w:u w:val="none"/>
          <w:vertAlign w:val="baseline"/>
        </w:rPr>
        <w:t>When a natural person or private or public entity is conveying a cyber threat indicator or defensive measure information by electronic mail, the natural person or public or private entity shall indicate such by populating “Cyber Threat Indicator” or “Cyber Defensive Measure” in the subject line of the electronic mail.</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2019, No. 187, § 1, effective August 1, 2019.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51:2106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51:2106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8VRM-9GS2-8T6X-74T0-00000-00">
    <vt:lpwstr>Doc::/shared/document|contextualFeaturePermID::1516831</vt:lpwstr>
  </property>
  <property fmtid="{D5CDD505-2E9C-101B-9397-08002B2CF9AE}" pid="5" name="UserPermID">
    <vt:lpwstr>urn:user:PA186163333</vt:lpwstr>
  </property>
</Properties>
</file>