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17-A M.R.S. § 437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559 of the 2024 Second Regular Session and Chapter 1 of the Revisor's Report of the 131st Maine Legislature</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Maine Revised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17-A. Maine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(Pts.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2. Substantive Offenses  (Chs. 7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18.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431 — 437)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437. Permissible destruction or transfer of ownership to the State of a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w:t>
      </w:r>
      <w:r>
        <w:rPr>
          <w:rFonts w:ascii="times" w:eastAsia="times" w:hAnsi="times" w:cs="times"/>
          <w:b/>
          <w:i w:val="0"/>
          <w:strike w:val="0"/>
          <w:noProof w:val="0"/>
          <w:color w:val="000000"/>
          <w:position w:val="0"/>
          <w:sz w:val="28"/>
          <w:u w:val="none"/>
          <w:vertAlign w:val="baseline"/>
        </w:rPr>
        <w:t>used</w:t>
      </w:r>
      <w:r>
        <w:rPr>
          <w:rFonts w:ascii="times" w:eastAsia="times" w:hAnsi="times" w:cs="times"/>
          <w:b/>
          <w:i w:val="0"/>
          <w:strike w:val="0"/>
          <w:noProof w:val="0"/>
          <w:color w:val="000000"/>
          <w:position w:val="0"/>
          <w:sz w:val="28"/>
          <w:u w:val="none"/>
          <w:vertAlign w:val="baseline"/>
        </w:rPr>
        <w:t xml:space="preserve"> in the commission of a </w:t>
      </w:r>
      <w:r>
        <w:rPr>
          <w:rFonts w:ascii="times" w:eastAsia="times" w:hAnsi="times" w:cs="times"/>
          <w:b/>
          <w:i w:val="0"/>
          <w:strike w:val="0"/>
          <w:noProof w:val="0"/>
          <w:color w:val="000000"/>
          <w:position w:val="0"/>
          <w:sz w:val="28"/>
          <w:u w:val="none"/>
          <w:vertAlign w:val="baseline"/>
        </w:rPr>
        <w:t>crime</w:t>
      </w:r>
      <w:r>
        <w:rPr>
          <w:rFonts w:ascii="times" w:eastAsia="times" w:hAnsi="times" w:cs="times"/>
          <w:b/>
          <w:i w:val="0"/>
          <w:strike w:val="0"/>
          <w:noProof w:val="0"/>
          <w:color w:val="000000"/>
          <w:position w:val="0"/>
          <w:sz w:val="28"/>
          <w:u w:val="none"/>
          <w:vertAlign w:val="baseline"/>
        </w:rPr>
        <w:t xml:space="preserve">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Notwithstanding any provision of law to the contrary and except as provided in subsection 3, the State may either permanently destroy or assume ownership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was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commission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or that facilitated the commission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if:</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A person is convicted upon a finding of guilt or upon the acceptance of a plea of guilty or nolo contendere or is found not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responsible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committed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or that was facilitated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all appeal periods have run and those proceedings have concluded;</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opportunity for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be forfeited to the State through proceedings at the presentencing stage has passed; and</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A person having a lawful property interest in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has not notified the State in writing within 6 months following a conviction upon a finding of guilt or upon the acceptance of a plea of guilty or nolo contendere or a finding of not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responsible that the person wants to take possession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written notification must be made to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having custody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If the State assumes ownership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pursuant to this subsection, all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stored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must be permanently destroyed by the State, or caused by the State to be permanently destroyed, in accordance with section 436. </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 xml:space="preserve">A person who has a lawful property interest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was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or that facilitated the commission of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may take possession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if:</w:t>
      </w:r>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The person notifies the State in writing within 6 months following a conviction upon a finding of guilt or upon the acceptance of a plea of guilty or nolo contendere or a finding of not </w:t>
      </w:r>
      <w:r>
        <w:rPr>
          <w:rFonts w:ascii="times" w:eastAsia="times" w:hAnsi="times" w:cs="times"/>
          <w:b w:val="0"/>
          <w:i w:val="0"/>
          <w:strike w:val="0"/>
          <w:noProof w:val="0"/>
          <w:color w:val="000000"/>
          <w:position w:val="0"/>
          <w:sz w:val="24"/>
          <w:u w:val="none"/>
          <w:vertAlign w:val="baseline"/>
        </w:rPr>
        <w:t>criminally</w:t>
      </w:r>
      <w:r>
        <w:rPr>
          <w:rFonts w:ascii="times" w:eastAsia="times" w:hAnsi="times" w:cs="times"/>
          <w:b w:val="0"/>
          <w:i w:val="0"/>
          <w:strike w:val="0"/>
          <w:noProof w:val="0"/>
          <w:color w:val="000000"/>
          <w:position w:val="0"/>
          <w:sz w:val="24"/>
          <w:u w:val="none"/>
          <w:vertAlign w:val="baseline"/>
        </w:rPr>
        <w:t xml:space="preserve"> responsible that a person committed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or that was facilitated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all appeal periods have run and those proceedings have concluded, that the person wants to take possession of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written notification must be made to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justice agency having custody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that was committed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or that was facilitated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is not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identified in chapter 12; and</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All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stored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have been permanently destroyed pursuant to section 436.</w:t>
      </w:r>
    </w:p>
    <w:p>
      <w:pPr>
        <w:keepNext w:val="0"/>
        <w:spacing w:before="120" w:after="0" w:line="300" w:lineRule="atLeast"/>
        <w:ind w:left="72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 xml:space="preserve">Notwithstanding subsection 2, a person having a lawful property interest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not take possession of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that was committed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or that was facilitated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identified in chapter 12. Notwithstanding subsection 1,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may be permanently destroyed by the State, or caused by the State to be permanently destroyed, in accordance with section 436 if the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that was committed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or that was facilitated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identified in chapter 12.</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When the State receives a notification from a person who wishes to take possession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pursuant to subsection 2, the State must respond to that notification within 60 days from the date the notification was received by the State. The State’s response must include but is not limited to what actions, if any, the State will take regarding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identified in the notification.</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Section 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2013, c. 297, §3 (NEW)..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Maine Revised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17-A M.R.S. § 437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17-A M.R.S. § 437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222378791</vt:lpwstr>
  </property>
  <property fmtid="{D5CDD505-2E9C-101B-9397-08002B2CF9AE}" pid="3" name="LADocCount">
    <vt:lpwstr>1</vt:lpwstr>
  </property>
  <property fmtid="{D5CDD505-2E9C-101B-9397-08002B2CF9AE}" pid="4" name="LADocumentID:urn:contentItem:64VN-0DJ3-CH1B-T1MC-00000-00">
    <vt:lpwstr>Doc::/shared/document|contextualFeaturePermID::1516831</vt:lpwstr>
  </property>
  <property fmtid="{D5CDD505-2E9C-101B-9397-08002B2CF9AE}" pid="5" name="UserPermID">
    <vt:lpwstr>urn:user:PA186163333</vt:lpwstr>
  </property>
</Properties>
</file>