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29-A M.R.S. § 2607</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Chapter 559 of the 2024 Second Regular Session and Chapter 1 of the Revisor's Report of the 131st Maine Legislature</w:t>
      </w:r>
    </w:p>
    <w:p>
      <w:pPr>
        <w:keepNext w:val="0"/>
        <w:spacing w:after="0" w:line="240" w:lineRule="atLeast"/>
        <w:ind w:right="0"/>
        <w:jc w:val="both"/>
      </w:pPr>
      <w:bookmarkStart w:id="0" w:name="Bookmark_10"/>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Maine Revised Statutes Annotated by LexisNexis®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29-A. Motor Vehicles and Traffic  (Chs. 1 — 23)</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23. Major Offenses – Suspension and Revocation (Subchs. 1 — 6)</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SUBCHAPTER 6. General Enforcement Provisions  (§§ 2601 — 2608)</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2607. Conviction record to Secretary of State; public record </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Transmission of abstract.  </w:t>
      </w:r>
      <w:bookmarkStart w:id="1" w:name="Bookmark__1"/>
      <w:bookmarkEnd w:id="1"/>
      <w:r>
        <w:rPr>
          <w:rFonts w:ascii="times" w:eastAsia="times" w:hAnsi="times" w:cs="times"/>
          <w:b w:val="0"/>
          <w:i w:val="0"/>
          <w:strike w:val="0"/>
          <w:noProof w:val="0"/>
          <w:color w:val="000000"/>
          <w:position w:val="0"/>
          <w:sz w:val="24"/>
          <w:u w:val="none"/>
          <w:vertAlign w:val="baseline"/>
        </w:rPr>
        <w:t>For every conviction or adjudication of a violation relative to motor vehicles or to the operation of a vehicle, a court shall transmit to the Secretary of State an abstract, duly certified, setting forth the name of the court, the docket number of the case, the names of the parties, the nature of the offense, the date of the offense, the date of hearing, the plea, the judgment and the result.</w:t>
      </w:r>
    </w:p>
    <w:p>
      <w:pPr>
        <w:keepNext w:val="0"/>
        <w:spacing w:before="120" w:after="0" w:line="300" w:lineRule="atLeast"/>
        <w:ind w:left="720" w:right="0"/>
        <w:jc w:val="left"/>
      </w:pPr>
      <w:r>
        <w:rPr>
          <w:b/>
        </w:rPr>
        <w:t xml:space="preserve">2. Speeding.  </w:t>
      </w:r>
      <w:bookmarkStart w:id="2" w:name="Bookmark__2"/>
      <w:bookmarkEnd w:id="2"/>
      <w:r>
        <w:rPr>
          <w:rFonts w:ascii="times" w:eastAsia="times" w:hAnsi="times" w:cs="times"/>
          <w:b w:val="0"/>
          <w:i w:val="0"/>
          <w:strike w:val="0"/>
          <w:noProof w:val="0"/>
          <w:color w:val="000000"/>
          <w:position w:val="0"/>
          <w:sz w:val="24"/>
          <w:u w:val="none"/>
          <w:vertAlign w:val="baseline"/>
        </w:rPr>
        <w:t>In a case involving a violation of sections 2073 to 2075, the abstract must contain the legal speed involved and the speed of which the person was convicted.</w:t>
      </w:r>
    </w:p>
    <w:p>
      <w:pPr>
        <w:keepNext w:val="0"/>
        <w:spacing w:before="120" w:after="0" w:line="300" w:lineRule="atLeast"/>
        <w:ind w:left="720" w:right="0"/>
        <w:jc w:val="left"/>
      </w:pPr>
      <w:r>
        <w:rPr>
          <w:b/>
        </w:rPr>
        <w:t xml:space="preserve">3. Public records.  </w:t>
      </w:r>
      <w:bookmarkStart w:id="3" w:name="Bookmark__3"/>
      <w:bookmarkEnd w:id="3"/>
      <w:r>
        <w:rPr>
          <w:rFonts w:ascii="times" w:eastAsia="times" w:hAnsi="times" w:cs="times"/>
          <w:b w:val="0"/>
          <w:i w:val="0"/>
          <w:strike w:val="0"/>
          <w:noProof w:val="0"/>
          <w:color w:val="000000"/>
          <w:position w:val="0"/>
          <w:sz w:val="24"/>
          <w:u w:val="none"/>
          <w:vertAlign w:val="baseline"/>
        </w:rPr>
        <w:t>Abstracts are open to public inspection during reasonable hours.</w:t>
      </w:r>
    </w:p>
    <w:p>
      <w:pPr>
        <w:keepNext w:val="0"/>
        <w:spacing w:before="120" w:after="0" w:line="300" w:lineRule="atLeast"/>
        <w:ind w:left="720" w:right="0"/>
        <w:jc w:val="left"/>
      </w:pPr>
      <w:r>
        <w:rPr>
          <w:b/>
        </w:rPr>
        <w:t xml:space="preserve">4. Electronic reporting.  </w:t>
      </w:r>
      <w:bookmarkStart w:id="4" w:name="Bookmark__4"/>
      <w:bookmarkEnd w:id="4"/>
      <w:r>
        <w:rPr>
          <w:rFonts w:ascii="times" w:eastAsia="times" w:hAnsi="times" w:cs="times"/>
          <w:b w:val="0"/>
          <w:i w:val="0"/>
          <w:strike w:val="0"/>
          <w:noProof w:val="0"/>
          <w:color w:val="000000"/>
          <w:position w:val="0"/>
          <w:sz w:val="24"/>
          <w:u w:val="none"/>
          <w:vertAlign w:val="baseline"/>
        </w:rPr>
        <w:t xml:space="preserve">When a court is equipped with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terminal or other electronic data processing equipment having the capacity to transmit to and retrieve from the official motor vehicle records of the Secretary of State all information included in the abstract, the court may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terminal or electronic data processing equipment in lieu of a written document.</w:t>
      </w:r>
    </w:p>
    <w:p>
      <w:pPr>
        <w:keepNext/>
        <w:spacing w:before="240" w:after="0" w:line="340" w:lineRule="atLeast"/>
        <w:ind w:left="0" w:right="0" w:firstLine="0"/>
        <w:jc w:val="left"/>
      </w:pPr>
      <w:bookmarkStart w:id="5" w:name="History"/>
      <w:bookmarkEnd w:id="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40" w:after="0" w:line="300" w:lineRule="atLeast"/>
        <w:ind w:left="0" w:right="0" w:firstLine="0"/>
        <w:jc w:val="left"/>
      </w:pPr>
      <w:r>
        <w:rPr>
          <w:rFonts w:ascii="times" w:eastAsia="times" w:hAnsi="times" w:cs="times"/>
          <w:b/>
          <w:i w:val="0"/>
          <w:strike w:val="0"/>
          <w:noProof w:val="0"/>
          <w:color w:val="000000"/>
          <w:position w:val="0"/>
          <w:sz w:val="24"/>
          <w:u w:val="none"/>
          <w:vertAlign w:val="baseline"/>
        </w:rPr>
        <w:t>Section History </w:t>
      </w: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PL 1993, c. 683, §A2 (NEW). PL 1993, c. 683, §B5 (AFF)..</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Maine Revised Statutes Annotated by LexisNexis®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29-A M.R.S. § 2607</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29-A M.R.S. § 2607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222378791</vt:lpwstr>
  </property>
  <property fmtid="{D5CDD505-2E9C-101B-9397-08002B2CF9AE}" pid="3" name="LADocCount">
    <vt:lpwstr>1</vt:lpwstr>
  </property>
  <property fmtid="{D5CDD505-2E9C-101B-9397-08002B2CF9AE}" pid="4" name="LADocumentID:urn:contentItem:64VM-VCT3-CH1B-T0WG-00000-00">
    <vt:lpwstr>Doc::/shared/document|contextualFeaturePermID::1516831</vt:lpwstr>
  </property>
  <property fmtid="{D5CDD505-2E9C-101B-9397-08002B2CF9AE}" pid="5" name="UserPermID">
    <vt:lpwstr>urn:user:PA186163333</vt:lpwstr>
  </property>
</Properties>
</file>