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30-14-1722, MCA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2023 legislation, inclusive of the final Chapter 783 of the 68th Legislature's concluded Regular session.</w:t>
      </w:r>
    </w:p>
    <w:p>
      <w:pPr>
        <w:keepNext w:val="0"/>
        <w:spacing w:after="0" w:line="240" w:lineRule="atLeast"/>
        <w:ind w:right="0"/>
        <w:jc w:val="both"/>
      </w:pPr>
      <w:bookmarkStart w:id="0" w:name="Bookmark_1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Montana Code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30 Trade and Commerce (Chs. 1 — 23)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 Unfair Trade Practices and Consumer Protection (Pts. 1 — 28)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17 Impediment of Identity Theft (§§ 30-14-1701 — 30-14-1736)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30-14-1722 Identity theft impediments — credit card renewal — telephone accounts.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 credit card issuer that receives a change of address request, other than for a correction of a typographical error, from a cardholder who orders a replacement credit card within 60 days before or after that request is received shall send to that cardholder a change of address notification that is addressed to the cardholder at the cardholder’s previous address of record. If the replacement credit card is requested prior to the effective date of the change of address, the notification must be sent within 30 days of the change of address request. If the replacement credit card is requested after the effective date of the change of address, the notification must be sent within 30 days of the request for the replacement credit card.</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Any business entity that provides telephone accounts that receives a change of address request, other than for a correction of a typographical error, from an account holder who orders new service shall send to that account holder a change of address notification that is addressed to the account holder at the account holder’s previous address of record. The notification must be sent within 30 days of the request for new service.</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The notice required pursuant to subsection (1) or (2) may be given by telephone or electronic mail communication if the credit card issuer or business entity that provides telephone accounts reasonably believes that it has the current telephone number or electronic mail address for the account holder or cardholder who has requested a change of address. If the notification is in writing, it may not contain the consumer’s account number, social security number, or other personal identifying information but may contain the consumer’s name, previous address, and new address of record. For business entities described in subsection (2), the notification may also contain the account holder’s telephone number.</w:t>
      </w:r>
    </w:p>
    <w:p>
      <w:pPr>
        <w:keepNext w:val="0"/>
        <w:spacing w:before="120" w:after="0" w:line="300" w:lineRule="atLeast"/>
        <w:ind w:left="72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A credit card issuer or a business entity that provides telephone accounts is not required to send a change of address notification when a change of address request is made in person by a consumer who has presented valid identification or is made by telephone and the requester has provided a unique alphanumeric password.</w:t>
      </w:r>
    </w:p>
    <w:p>
      <w:pPr>
        <w:keepNext w:val="0"/>
        <w:spacing w:before="120" w:after="0" w:line="300" w:lineRule="atLeast"/>
        <w:ind w:left="72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As used in this section, the following definitions apply:</w:t>
      </w:r>
    </w:p>
    <w:p>
      <w:pPr>
        <w:keepNext w:val="0"/>
        <w:spacing w:before="120" w:after="0" w:line="300" w:lineRule="atLeast"/>
        <w:ind w:left="1080" w:right="0"/>
        <w:jc w:val="left"/>
      </w:pPr>
      <w:r>
        <w:rPr>
          <w:b/>
        </w:rPr>
        <w:t xml:space="preserve">(a)  </w:t>
      </w:r>
      <w:bookmarkStart w:id="6" w:name="Bookmark__5_a"/>
      <w:bookmarkEnd w:id="6"/>
      <w:r>
        <w:rPr>
          <w:rFonts w:ascii="times" w:eastAsia="times" w:hAnsi="times" w:cs="times"/>
          <w:b w:val="0"/>
          <w:i w:val="0"/>
          <w:strike w:val="0"/>
          <w:noProof w:val="0"/>
          <w:color w:val="000000"/>
          <w:position w:val="0"/>
          <w:sz w:val="24"/>
          <w:u w:val="none"/>
          <w:vertAlign w:val="baseline"/>
        </w:rPr>
        <w:t>“Credit card” has the meaning provided in 30-14-1721.</w:t>
      </w:r>
    </w:p>
    <w:p>
      <w:pPr>
        <w:keepNext w:val="0"/>
        <w:spacing w:before="120" w:after="0" w:line="300" w:lineRule="atLeast"/>
        <w:ind w:left="1080" w:right="0"/>
        <w:jc w:val="left"/>
      </w:pPr>
      <w:r>
        <w:rPr>
          <w:b/>
        </w:rPr>
        <w:t xml:space="preserve">(b)  </w:t>
      </w:r>
      <w:bookmarkStart w:id="7" w:name="Bookmark__5_b"/>
      <w:bookmarkEnd w:id="7"/>
      <w:r>
        <w:rPr>
          <w:rFonts w:ascii="times" w:eastAsia="times" w:hAnsi="times" w:cs="times"/>
          <w:b w:val="0"/>
          <w:i w:val="0"/>
          <w:strike w:val="0"/>
          <w:noProof w:val="0"/>
          <w:color w:val="000000"/>
          <w:position w:val="0"/>
          <w:sz w:val="24"/>
          <w:u w:val="none"/>
          <w:vertAlign w:val="baseline"/>
        </w:rPr>
        <w:t>“Telephone account” means an account with a telecommunications carrier, as defined in 69-3-803.</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 Sec. 3, Ch. 518, L. 2005.</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Montana Code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30-14-1722 Identity theft impediments — credit card renewal — telephone accounts.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30-14-1722 Identity theft impediments — credit card renewal — telephone accounts.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226398423</vt:lpwstr>
  </property>
  <property fmtid="{D5CDD505-2E9C-101B-9397-08002B2CF9AE}" pid="3" name="LADocCount">
    <vt:lpwstr>1</vt:lpwstr>
  </property>
  <property fmtid="{D5CDD505-2E9C-101B-9397-08002B2CF9AE}" pid="4" name="LADocumentID:urn:contentItem:5B62-14T1-DYNH-C3GC-00000-00">
    <vt:lpwstr>Doc::/shared/document|contextualFeaturePermID::1519360</vt:lpwstr>
  </property>
  <property fmtid="{D5CDD505-2E9C-101B-9397-08002B2CF9AE}" pid="5" name="UserPermID">
    <vt:lpwstr>urn:user:PA186163333</vt:lpwstr>
  </property>
</Properties>
</file>