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AB73A" w14:textId="77777777" w:rsidR="00986EED" w:rsidRDefault="00986EED">
      <w:pPr>
        <w:sectPr w:rsidR="00986EED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1EF41AD1" w14:textId="77777777" w:rsidR="00986EED" w:rsidRDefault="00986EED"/>
    <w:p w14:paraId="15B5893D" w14:textId="77777777" w:rsidR="00986EED" w:rsidRDefault="00D82D1E">
      <w:pPr>
        <w:pStyle w:val="Heading1"/>
        <w:keepNext w:val="0"/>
        <w:spacing w:after="200" w:line="340" w:lineRule="atLeast"/>
        <w:jc w:val="center"/>
      </w:pPr>
      <w:r>
        <w:rPr>
          <w:rFonts w:ascii="Times" w:eastAsia="Times" w:hAnsi="Times" w:cs="Times"/>
          <w:color w:val="000000"/>
          <w:sz w:val="28"/>
        </w:rPr>
        <w:t xml:space="preserve">Nev. Rev. Stat. </w:t>
      </w:r>
      <w:r>
        <w:rPr>
          <w:rFonts w:ascii="Times" w:eastAsia="Times" w:hAnsi="Times" w:cs="Times"/>
          <w:color w:val="000000"/>
          <w:sz w:val="28"/>
        </w:rPr>
        <w:t>Ann. § 600A.032</w:t>
      </w:r>
    </w:p>
    <w:p w14:paraId="705E9D4F" w14:textId="77777777" w:rsidR="00986EED" w:rsidRDefault="00D82D1E">
      <w:pPr>
        <w:spacing w:before="120" w:line="300" w:lineRule="atLeast"/>
        <w:jc w:val="center"/>
      </w:pPr>
      <w:r>
        <w:rPr>
          <w:rFonts w:ascii="Times" w:eastAsia="Times" w:hAnsi="Times" w:cs="Times"/>
          <w:color w:val="000000"/>
        </w:rPr>
        <w:t xml:space="preserve">This document is current through the end of legislation from the 82nd Regular Session (2023). This document incorporates revisions received from the Legislative Counsel Bureau for NRS Chapters 1 to 220. This document is current through the </w:t>
      </w:r>
      <w:r>
        <w:rPr>
          <w:rFonts w:ascii="Times" w:eastAsia="Times" w:hAnsi="Times" w:cs="Times"/>
          <w:color w:val="000000"/>
        </w:rPr>
        <w:t>end of legislation from the 34th and 35th Special Sessions (2023), subject to revision by the Legislative Counsel Bureau.</w:t>
      </w:r>
    </w:p>
    <w:p w14:paraId="78C5C9B8" w14:textId="77777777" w:rsidR="00986EED" w:rsidRDefault="00986EED">
      <w:pPr>
        <w:spacing w:line="240" w:lineRule="atLeast"/>
        <w:jc w:val="both"/>
      </w:pPr>
      <w:bookmarkStart w:id="1" w:name="Bookmark_4"/>
      <w:bookmarkEnd w:id="1"/>
    </w:p>
    <w:p w14:paraId="56D898F2" w14:textId="77777777" w:rsidR="00986EED" w:rsidRDefault="00D82D1E">
      <w:pPr>
        <w:spacing w:before="200" w:line="280" w:lineRule="atLeast"/>
      </w:pPr>
      <w:r>
        <w:rPr>
          <w:rFonts w:ascii="Times" w:eastAsia="Times" w:hAnsi="Times" w:cs="Times"/>
          <w:b/>
          <w:i/>
          <w:color w:val="000000"/>
          <w:sz w:val="22"/>
        </w:rPr>
        <w:t>Nevada Revised Statutes Annotated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Title 52. Trade Regulations and Practices. (Chs. 597 — 604B)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Chapter 600A. Trade Secrets (U</w:t>
      </w:r>
      <w:r>
        <w:rPr>
          <w:rFonts w:ascii="Times" w:eastAsia="Times" w:hAnsi="Times" w:cs="Times"/>
          <w:b/>
          <w:i/>
          <w:color w:val="000000"/>
          <w:sz w:val="22"/>
        </w:rPr>
        <w:t>niform Act). (§§ 600A.010 — 600A.100)</w:t>
      </w:r>
    </w:p>
    <w:p w14:paraId="4E70548E" w14:textId="77777777" w:rsidR="00986EED" w:rsidRDefault="00D82D1E">
      <w:pPr>
        <w:keepNext/>
        <w:spacing w:before="240" w:line="340" w:lineRule="atLeast"/>
      </w:pPr>
      <w:r>
        <w:br/>
      </w:r>
      <w:r>
        <w:rPr>
          <w:rFonts w:ascii="Times" w:eastAsia="Times" w:hAnsi="Times" w:cs="Times"/>
          <w:b/>
          <w:color w:val="000000"/>
          <w:sz w:val="28"/>
        </w:rPr>
        <w:t>600A.032. Presumption of reasonable effort by owner to maintain secrecy; rebuttal of presumption.</w:t>
      </w:r>
    </w:p>
    <w:p w14:paraId="4668A0DB" w14:textId="722F551E" w:rsidR="00986EED" w:rsidRDefault="00D82D1E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8962C0" wp14:editId="7F3A147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34FED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36EFC029" w14:textId="77777777" w:rsidR="00986EED" w:rsidRDefault="00986EED"/>
    <w:p w14:paraId="26ABAD21" w14:textId="77777777" w:rsidR="00986EED" w:rsidRDefault="00D82D1E">
      <w:pPr>
        <w:spacing w:before="120" w:line="300" w:lineRule="atLeast"/>
        <w:ind w:left="720"/>
      </w:pPr>
      <w:r>
        <w:rPr>
          <w:rFonts w:ascii="Times" w:eastAsia="Times" w:hAnsi="Times" w:cs="Times"/>
          <w:color w:val="000000"/>
        </w:rPr>
        <w:t xml:space="preserve">The owner of a trade secret is presumed to make a reasonable effort to maintain its secrecy if the word </w:t>
      </w:r>
      <w:r>
        <w:rPr>
          <w:rFonts w:ascii="Times" w:eastAsia="Times" w:hAnsi="Times" w:cs="Times"/>
          <w:color w:val="000000"/>
        </w:rPr>
        <w:t>“Confidential” or “Private” or another indication of secrecy is placed in a reasonably noticeable manner on any medium or container that describes or includes any portion of the trade secret. This presumption may be rebutted only by clear and convincing ev</w:t>
      </w:r>
      <w:r>
        <w:rPr>
          <w:rFonts w:ascii="Times" w:eastAsia="Times" w:hAnsi="Times" w:cs="Times"/>
          <w:color w:val="000000"/>
        </w:rPr>
        <w:t>idence that the owner did not take reasonable efforts to maintain the secrecy of the trade secret.</w:t>
      </w:r>
    </w:p>
    <w:p w14:paraId="231D825D" w14:textId="77777777" w:rsidR="00986EED" w:rsidRDefault="00D82D1E">
      <w:pPr>
        <w:keepNext/>
        <w:spacing w:before="240" w:line="340" w:lineRule="atLeast"/>
      </w:pPr>
      <w:bookmarkStart w:id="2" w:name="History"/>
      <w:bookmarkEnd w:id="2"/>
      <w:r>
        <w:rPr>
          <w:rFonts w:ascii="Times" w:eastAsia="Times" w:hAnsi="Times" w:cs="Times"/>
          <w:b/>
          <w:color w:val="000000"/>
          <w:sz w:val="28"/>
        </w:rPr>
        <w:t>History</w:t>
      </w:r>
    </w:p>
    <w:p w14:paraId="3E1EE62E" w14:textId="5FC3CAD4" w:rsidR="00986EED" w:rsidRDefault="00D82D1E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E4580" wp14:editId="6E2A171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240" r="1587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CD37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4271359F" w14:textId="77777777" w:rsidR="00986EED" w:rsidRDefault="00986EED"/>
    <w:p w14:paraId="0C22F679" w14:textId="77777777" w:rsidR="00986EED" w:rsidRDefault="00D82D1E">
      <w:pPr>
        <w:spacing w:before="120" w:line="300" w:lineRule="atLeast"/>
      </w:pPr>
      <w:r>
        <w:rPr>
          <w:rFonts w:ascii="Times" w:eastAsia="Times" w:hAnsi="Times" w:cs="Times"/>
          <w:color w:val="000000"/>
        </w:rPr>
        <w:t>2001, ch. 190, § 2, p. 942.</w:t>
      </w:r>
    </w:p>
    <w:p w14:paraId="34562E0A" w14:textId="77777777" w:rsidR="00986EED" w:rsidRDefault="00D82D1E">
      <w:pPr>
        <w:spacing w:before="120" w:line="260" w:lineRule="atLeast"/>
      </w:pPr>
      <w:r>
        <w:br/>
      </w:r>
      <w:r>
        <w:rPr>
          <w:rFonts w:ascii="Times" w:eastAsia="Times" w:hAnsi="Times" w:cs="Times"/>
          <w:color w:val="000000"/>
          <w:sz w:val="20"/>
        </w:rPr>
        <w:t>Nevada Revised Statutes Annotated</w:t>
      </w:r>
    </w:p>
    <w:p w14:paraId="6931044E" w14:textId="77777777" w:rsidR="00986EED" w:rsidRDefault="00D82D1E">
      <w:pPr>
        <w:spacing w:line="260" w:lineRule="atLeast"/>
      </w:pPr>
      <w:r>
        <w:rPr>
          <w:rFonts w:ascii="Times" w:eastAsia="Times" w:hAnsi="Times" w:cs="Times"/>
          <w:color w:val="000000"/>
          <w:sz w:val="20"/>
        </w:rPr>
        <w:t>Copyright © 2024 All rights reserved.</w:t>
      </w:r>
    </w:p>
    <w:p w14:paraId="187F19E7" w14:textId="77777777" w:rsidR="00986EED" w:rsidRDefault="00986EED"/>
    <w:p w14:paraId="5F11662B" w14:textId="6DDB0077" w:rsidR="00986EED" w:rsidRDefault="00D82D1E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D32F6" wp14:editId="19E47EA3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0795" r="6350" b="82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CF1F5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 w:rsidR="00986EED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CE692" w14:textId="77777777" w:rsidR="00000000" w:rsidRDefault="00D82D1E">
      <w:r>
        <w:separator/>
      </w:r>
    </w:p>
  </w:endnote>
  <w:endnote w:type="continuationSeparator" w:id="0">
    <w:p w14:paraId="4E45934B" w14:textId="77777777" w:rsidR="00000000" w:rsidRDefault="00D82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986EED" w14:paraId="5E7D45BF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7FF242E5" w14:textId="77777777" w:rsidR="00986EED" w:rsidRDefault="00986EED"/>
      </w:tc>
      <w:tc>
        <w:tcPr>
          <w:tcW w:w="4880" w:type="dxa"/>
          <w:tcMar>
            <w:top w:w="200" w:type="dxa"/>
          </w:tcMar>
          <w:vAlign w:val="center"/>
        </w:tcPr>
        <w:p w14:paraId="0BFD3DFC" w14:textId="77777777" w:rsidR="00986EED" w:rsidRDefault="00986EED"/>
      </w:tc>
      <w:tc>
        <w:tcPr>
          <w:tcW w:w="2600" w:type="dxa"/>
          <w:tcMar>
            <w:top w:w="200" w:type="dxa"/>
          </w:tcMar>
          <w:vAlign w:val="center"/>
        </w:tcPr>
        <w:p w14:paraId="0D3FAA84" w14:textId="77777777" w:rsidR="00986EED" w:rsidRDefault="00986EED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DE81B" w14:textId="77777777" w:rsidR="00986EED" w:rsidRDefault="00D82D1E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D23CB" w14:textId="77777777" w:rsidR="00000000" w:rsidRDefault="00D82D1E">
      <w:r>
        <w:separator/>
      </w:r>
    </w:p>
  </w:footnote>
  <w:footnote w:type="continuationSeparator" w:id="0">
    <w:p w14:paraId="0347B7ED" w14:textId="77777777" w:rsidR="00000000" w:rsidRDefault="00D82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986EED" w14:paraId="621BEAB6" w14:textId="77777777">
      <w:trPr>
        <w:jc w:val="center"/>
      </w:trPr>
      <w:tc>
        <w:tcPr>
          <w:tcW w:w="10080" w:type="dxa"/>
          <w:vAlign w:val="center"/>
        </w:tcPr>
        <w:p w14:paraId="06255AE0" w14:textId="77777777" w:rsidR="00986EED" w:rsidRDefault="00D82D1E"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 w:rsidR="00986EED" w14:paraId="291F4DC1" w14:textId="77777777">
      <w:trPr>
        <w:jc w:val="center"/>
      </w:trPr>
      <w:tc>
        <w:tcPr>
          <w:tcW w:w="10080" w:type="dxa"/>
        </w:tcPr>
        <w:p w14:paraId="64082FD1" w14:textId="77777777" w:rsidR="00986EED" w:rsidRDefault="00D82D1E"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600A.032. Presumption of reasonable effort by owner to maintain secrecy; rebuttal of presumption.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986EED"/>
    <w:rsid w:val="00A77B3E"/>
    <w:rsid w:val="00CA2A55"/>
    <w:rsid w:val="00D8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81CB923"/>
  <w15:docId w15:val="{84A72175-30FE-46A2-94EC-F92757B4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F03D4BB7-5E32-408B-8BC4-C024A27E5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ED0BA-40D1-4FB5-AC15-BD8A4C01B0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E0F21-4FA3-41BE-A62C-808CCC71BF70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4e6a8aeb-c29e-4a8a-85db-b95bdfea3467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600A.032. Presumption of reasonable effort by owner to maintain secrecy; rebuttal of presumption.</dc:title>
  <dc:creator>Trayce Hockstad</dc:creator>
  <cp:lastModifiedBy>Trayce Hockstad</cp:lastModifiedBy>
  <cp:revision>2</cp:revision>
  <dcterms:created xsi:type="dcterms:W3CDTF">2024-05-31T17:09:00Z</dcterms:created>
  <dcterms:modified xsi:type="dcterms:W3CDTF">2024-05-31T17:09:00Z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225571959</vt:lpwstr>
  </property>
  <property fmtid="{D5CDD505-2E9C-101B-9397-08002B2CF9AE}" pid="3" name="LADocCount">
    <vt:lpwstr>1</vt:lpwstr>
  </property>
  <property fmtid="{D5CDD505-2E9C-101B-9397-08002B2CF9AE}" pid="4" name="LADocumentID:urn:contentItem:5B62-NJJ1-6X0H-04V6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