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58:31-4.1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58. Waters and Water Supply (§§ 58:1-1 — 58:31-12)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31. Water Quality Accountability Act (§§ § 58:31-1. — 58:31-12)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58:31-4.1. Update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program; revision; proof of compliance; audit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In addition to the requirements of section 4 of P.L.2017, c.133 (C.58:31-4), and the requirements established by the board pursuant thereto, no later than 180 days after the effective date of P.L.2021, c.262 (C.58:31-4.1 et al.), each water purveyor shall update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developed pursuant to section 4 of P.L.2017, c.133 (C.58:31-4) to apply to all of the public community water system’s industrial control systems, and to reasonably conform to the most recent version of one or more of the following industry-recognized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frameworks:</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the Framework for Improving Critical Infrastructure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developed by the National Institute of Standards and Technology;</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Center for Internet Security Critical Security Controls for Effective Cyber Defense; or</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International Organization for Standardization and International Electrotechnical Commission 27000 family of standards for an information security management system.</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 xml:space="preserve">Whenever a final revision to one or more of the frameworks listed in subsection a. of this section is published, a water purveyor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reasonably conformed to that framework shall revise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to reasonably conform to the revised framework, and submit a copy of the revised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to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no later than 180 days after publication of the revised framework.</w:t>
      </w:r>
    </w:p>
    <w:p>
      <w:pPr>
        <w:keepNext w:val="0"/>
        <w:spacing w:before="120" w:after="0" w:line="300" w:lineRule="atLeast"/>
        <w:ind w:left="720" w:right="0"/>
        <w:jc w:val="left"/>
      </w:pPr>
      <w:r>
        <w:rPr>
          <w:b/>
        </w:rPr>
        <w:t xml:space="preserve">c.  </w:t>
      </w:r>
      <w:bookmarkStart w:id="6" w:name="Bookmark__c"/>
      <w:bookmarkEnd w:id="6"/>
      <w:r>
        <w:rPr>
          <w:rFonts w:ascii="times" w:eastAsia="times" w:hAnsi="times" w:cs="times"/>
          <w:b w:val="0"/>
          <w:i w:val="0"/>
          <w:strike w:val="0"/>
          <w:noProof w:val="0"/>
          <w:color w:val="000000"/>
          <w:position w:val="0"/>
          <w:sz w:val="24"/>
          <w:u w:val="none"/>
          <w:vertAlign w:val="baseline"/>
        </w:rPr>
        <w:t xml:space="preserve">No later than one year after the effective date of P.L.2021, c.262 (C.58:31-4.1 et al.), and each year thereafter, each water purveyor shall submit to the board, the department, and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a certification demonstrating that the water purveyor is in compliance with the requirements of this section. The certification shall be made in the form and manner as determined by the department, in consultation with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The certification shall be signed by the responsible corporate officer of the public community water system, if privately held, executive director, if an authority, or mayor or chief executive officer of the municipality, if municipally owned, as applicable.</w:t>
      </w:r>
    </w:p>
    <w:p>
      <w:pPr>
        <w:keepNext w:val="0"/>
        <w:spacing w:before="120" w:after="0" w:line="300" w:lineRule="atLeast"/>
        <w:ind w:left="720" w:right="0"/>
        <w:jc w:val="left"/>
      </w:pPr>
      <w:r>
        <w:rPr>
          <w:b/>
        </w:rPr>
        <w:t xml:space="preserve">d.  </w:t>
      </w:r>
      <w:bookmarkStart w:id="7" w:name="Bookmark__d"/>
      <w:bookmarkEnd w:id="7"/>
      <w:r>
        <w:rPr>
          <w:rFonts w:ascii="times" w:eastAsia="times" w:hAnsi="times" w:cs="times"/>
          <w:b w:val="0"/>
          <w:i w:val="0"/>
          <w:strike w:val="0"/>
          <w:noProof w:val="0"/>
          <w:color w:val="000000"/>
          <w:position w:val="0"/>
          <w:sz w:val="24"/>
          <w:u w:val="none"/>
          <w:vertAlign w:val="baseline"/>
        </w:rPr>
        <w:t xml:space="preserve">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shall cause to be audited, for compliance with the requirements of section 4 of P.L.2017, c.133 (C.58:31-4) and this section, any public community water system that fails to submit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as required pursuant to subsection a. of section 4 of P.L.2017, c.133 (C.58:31-4), a revision pursuant to subsection b. of this section, or a certification pursuant to this section. Any audit shall be conducted by a qualified and independent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company, at the water purveyor’s expense. Following the audit, the water purveyor shall submit the audit and any corrective action plans derived from the audit to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w:t>
      </w:r>
    </w:p>
    <w:p>
      <w:pPr>
        <w:keepNext w:val="0"/>
        <w:spacing w:before="120" w:after="0" w:line="300" w:lineRule="atLeast"/>
        <w:ind w:left="720" w:right="0"/>
        <w:jc w:val="left"/>
      </w:pPr>
      <w:r>
        <w:rPr>
          <w:b/>
        </w:rPr>
        <w:t xml:space="preserve">e.  </w:t>
      </w:r>
      <w:bookmarkStart w:id="8" w:name="Bookmark__e"/>
      <w:bookmarkEnd w:id="8"/>
      <w:r>
        <w:rPr>
          <w:rFonts w:ascii="times" w:eastAsia="times" w:hAnsi="times" w:cs="times"/>
          <w:b w:val="0"/>
          <w:i w:val="0"/>
          <w:strike w:val="0"/>
          <w:noProof w:val="0"/>
          <w:color w:val="000000"/>
          <w:position w:val="0"/>
          <w:sz w:val="24"/>
          <w:u w:val="none"/>
          <w:vertAlign w:val="baseline"/>
        </w:rPr>
        <w:t xml:space="preserve">A water purveyor shall, upon the request of the board, the department, or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 provide proof of compliance with the requirements of this section, in a form and manner as determined by the board, the department, or by the New Jersey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Communications Integration Cell.</w:t>
      </w:r>
    </w:p>
    <w:p>
      <w:pPr>
        <w:keepNext w:val="0"/>
        <w:spacing w:before="120" w:after="0" w:line="300" w:lineRule="atLeast"/>
        <w:ind w:left="720" w:right="0"/>
        <w:jc w:val="left"/>
      </w:pPr>
      <w:r>
        <w:rPr>
          <w:b/>
        </w:rPr>
        <w:t xml:space="preserve">f.  </w:t>
      </w:r>
      <w:bookmarkStart w:id="9" w:name="Bookmark__f"/>
      <w:bookmarkEnd w:id="9"/>
      <w:r>
        <w:rPr>
          <w:rFonts w:ascii="times" w:eastAsia="times" w:hAnsi="times" w:cs="times"/>
          <w:b w:val="0"/>
          <w:i w:val="0"/>
          <w:strike w:val="0"/>
          <w:noProof w:val="0"/>
          <w:color w:val="000000"/>
          <w:position w:val="0"/>
          <w:sz w:val="24"/>
          <w:u w:val="none"/>
          <w:vertAlign w:val="baseline"/>
        </w:rPr>
        <w:t xml:space="preserve">The board shall update any requirements it has established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programs pursuant to subsection a. of section 4 of P.L.2017, c.133 (C.58:31-4) to conform to the requirements of this section.</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262, § 3, effective November 8,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58:31-4.1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58:31-4.1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