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30-45-5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30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Offenses (Arts. 1 — 53)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45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(§§ 30-45-1 — 30-45-7)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30-45-5. Unauthorized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who knowingly, willfully and without authorization, or having obtained authorization,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opportunity the authorization provides for purposes to which the authorization does not extend, directly or indirectly accesses,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takes, transfers, conceals, obtains, copies or retains possession of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any part thereof, when the: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has a value of two hundred fifty dollars ($250) or less, is guilty of a petty misdemeanor;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has a value of more than two hundred fifty dollars ($250) but not more than five hundred dollars ($500), is guilty of a misdemeanor;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has a value of more than five hundred dollars ($500) but not more than two thousand five hundred dollars ($2,500), is guilty of a fourth degree felony;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D.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has a value of more than two thousand five hundred dollars ($2,500) but not more than twenty thousand dollars ($20,000), is guilty of a third degree felony;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E.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has a value of more than twenty thousand dollars ($20,000), is guilty of a second degree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1989, ch. 215, § 5; 2006, ch. 29, § 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N.M. Stat. Ann. § 30-45-5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N.M. Stat. Ann. § 30-45-5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