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54-59-05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54 State Government (Chs. 54-01 — 54-66)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54-59 Information Technology Department (§§ 54-59-01 — 54-59-39)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54-59-05. Powers and duties of department.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department:</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Shall provide, supervise, and regulate information technology of all executive branch state entities, excluding the institutions under the control of the state board of higher education.</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Shall provide network services in a way that ensures the network requirements of a single entity do not adversely affect the functionality of the whole network, facilitates open communications with the citizens of the state, minimizes the state’s investment in human resources, accommodates an ever-increasing amount of traffic, supports rapid detection and resolution of problems, protects the network infrastructure from damage and security breaches, provides for the aggregation of data, voice, video, and multimedia into a statewide transport mechanism or backbone, and provides for the network support for the entity to carry out its mission.</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May review and approve additional network services that are not provided by the department.</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May purchase, finance the purchase, or lease equipment, software, or implementation services or replace, including by trade or resale, equipment or software as may be necessary to carry out this chapter. An agreement to finance the purchase of software, equipment, or implementation services may not exceed a period of five years. The department shall submit any intended financing proposal for the purchase of software, equipment, or implementation services under this subsection, which is in excess of one million dollars, to the legislative assembly or the budget section if the legislative assembly is not in session before executing a financing agreement. Any request considered by the budget section must comply with section 54-35-02.9. If the legislative assembly or the budget section does not approve the execution of a financing agreement, the department may not proceed with the proposed financing arrangement. The department may finance the purchase of software, equipment, or implementation services only to the extent the purchase amount does not exceed seven and one-half percent of the amount appropriated to the department during that biennium.</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Shall review requests for lease, purchase, or other contractual acquisition of information technology as required by this subsection. Each executive branch agency or institution, excluding the institutions under the control of the board of higher education, shall submit to the department, in accordance with guidelines established by the department, a written request for the lease, purchase, or other contractual acquisition of information technology. The department shall review requests for conformance with the requesting entity’s information technology plan and compliance with statewide policies and standards. If the request is not in conformance or compliance, the department may disapprove the request or require justification for the departure from the plan or statewide policy or standard.</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Shall provide information technology, including assistance and advisory service, to the executive, legislative, and judicial branches. If the department is unable to fulfill a request for service from the legislative or judicial branch, the information technology may be procured by the legislative or judicial branch within the limits of legislative appropriations.</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Shall request and review information, including project startup information summarizing the project description, project objectives, business need or problem, cost-benefit analysis, and project risks and a project closeout information summarizing the project objectives achieved, project budget and schedule variances, and lessons learned, regarding any major information technology project of an executive branch agency. The department shall present the information to the information technology committee on request of the committee.</w:t>
      </w:r>
    </w:p>
    <w:p>
      <w:pPr>
        <w:keepNext w:val="0"/>
        <w:spacing w:before="120" w:after="0" w:line="300" w:lineRule="atLeast"/>
        <w:ind w:left="1080" w:right="0"/>
        <w:jc w:val="left"/>
      </w:pPr>
      <w:r>
        <w:rPr>
          <w:b/>
        </w:rPr>
        <w:t xml:space="preserve">8.  </w:t>
      </w:r>
      <w:bookmarkStart w:id="8" w:name="Bookmark__8"/>
      <w:bookmarkEnd w:id="8"/>
      <w:r>
        <w:rPr>
          <w:rFonts w:ascii="times" w:eastAsia="times" w:hAnsi="times" w:cs="times"/>
          <w:b w:val="0"/>
          <w:i w:val="0"/>
          <w:strike w:val="0"/>
          <w:noProof w:val="0"/>
          <w:color w:val="000000"/>
          <w:position w:val="0"/>
          <w:sz w:val="24"/>
          <w:u w:val="none"/>
          <w:vertAlign w:val="baseline"/>
        </w:rPr>
        <w:t>May request and review information regarding any information technology project of an executive branch agency with a total cost of between one hundred thousand and five hundred thousand dollars as determined necessary by the department. The department shall present the information to the information technology committee on request of the committee.</w:t>
      </w:r>
    </w:p>
    <w:p>
      <w:pPr>
        <w:keepNext w:val="0"/>
        <w:spacing w:before="120" w:after="0" w:line="300" w:lineRule="atLeast"/>
        <w:ind w:left="1080" w:right="0"/>
        <w:jc w:val="left"/>
      </w:pPr>
      <w:r>
        <w:rPr>
          <w:b/>
        </w:rPr>
        <w:t xml:space="preserve">9.  </w:t>
      </w:r>
      <w:bookmarkStart w:id="9" w:name="Bookmark__9"/>
      <w:bookmarkEnd w:id="9"/>
      <w:r>
        <w:rPr>
          <w:rFonts w:ascii="times" w:eastAsia="times" w:hAnsi="times" w:cs="times"/>
          <w:b w:val="0"/>
          <w:i w:val="0"/>
          <w:strike w:val="0"/>
          <w:noProof w:val="0"/>
          <w:color w:val="000000"/>
          <w:position w:val="0"/>
          <w:sz w:val="24"/>
          <w:u w:val="none"/>
          <w:vertAlign w:val="baseline"/>
        </w:rPr>
        <w:t>Shall study emerging technology and evaluate its impact on the state’s system of information technology.</w:t>
      </w:r>
    </w:p>
    <w:p>
      <w:pPr>
        <w:keepNext w:val="0"/>
        <w:spacing w:before="120" w:after="0" w:line="300" w:lineRule="atLeast"/>
        <w:ind w:left="1080" w:right="0"/>
        <w:jc w:val="left"/>
      </w:pPr>
      <w:r>
        <w:rPr>
          <w:b/>
        </w:rPr>
        <w:t xml:space="preserve">10.  </w:t>
      </w:r>
      <w:bookmarkStart w:id="10" w:name="Bookmark__10"/>
      <w:bookmarkEnd w:id="10"/>
      <w:r>
        <w:rPr>
          <w:rFonts w:ascii="times" w:eastAsia="times" w:hAnsi="times" w:cs="times"/>
          <w:b w:val="0"/>
          <w:i w:val="0"/>
          <w:strike w:val="0"/>
          <w:noProof w:val="0"/>
          <w:color w:val="000000"/>
          <w:position w:val="0"/>
          <w:sz w:val="24"/>
          <w:u w:val="none"/>
          <w:vertAlign w:val="baseline"/>
        </w:rPr>
        <w:t>Shall develop guidelines for reports to be provided by each agency of the executive, legislative, and judicial branches, excluding the institutions under the control of the board of higher education, on information technology in those entities.</w:t>
      </w:r>
    </w:p>
    <w:p>
      <w:pPr>
        <w:keepNext w:val="0"/>
        <w:spacing w:before="120" w:after="0" w:line="300" w:lineRule="atLeast"/>
        <w:ind w:left="1080" w:right="0"/>
        <w:jc w:val="left"/>
      </w:pPr>
      <w:r>
        <w:rPr>
          <w:b/>
        </w:rPr>
        <w:t xml:space="preserve">11.  </w:t>
      </w:r>
      <w:bookmarkStart w:id="11" w:name="Bookmark__11"/>
      <w:bookmarkEnd w:id="11"/>
      <w:r>
        <w:rPr>
          <w:rFonts w:ascii="times" w:eastAsia="times" w:hAnsi="times" w:cs="times"/>
          <w:b w:val="0"/>
          <w:i w:val="0"/>
          <w:strike w:val="0"/>
          <w:noProof w:val="0"/>
          <w:color w:val="000000"/>
          <w:position w:val="0"/>
          <w:sz w:val="24"/>
          <w:u w:val="none"/>
          <w:vertAlign w:val="baseline"/>
        </w:rPr>
        <w:t>Shall collaborate with the state board of higher education on guidelines for reports to be provided by institutions under control of the state board of higher education on information technology in those entities.</w:t>
      </w:r>
    </w:p>
    <w:p>
      <w:pPr>
        <w:keepNext w:val="0"/>
        <w:spacing w:before="120" w:after="0" w:line="300" w:lineRule="atLeast"/>
        <w:ind w:left="1080" w:right="0"/>
        <w:jc w:val="left"/>
      </w:pPr>
      <w:r>
        <w:rPr>
          <w:b/>
        </w:rPr>
        <w:t xml:space="preserve">12.  </w:t>
      </w:r>
      <w:bookmarkStart w:id="12" w:name="Bookmark__12"/>
      <w:bookmarkEnd w:id="12"/>
      <w:r>
        <w:rPr>
          <w:rFonts w:ascii="times" w:eastAsia="times" w:hAnsi="times" w:cs="times"/>
          <w:b w:val="0"/>
          <w:i w:val="0"/>
          <w:strike w:val="0"/>
          <w:noProof w:val="0"/>
          <w:color w:val="000000"/>
          <w:position w:val="0"/>
          <w:sz w:val="24"/>
          <w:u w:val="none"/>
          <w:vertAlign w:val="baseline"/>
        </w:rPr>
        <w:t>Shall perform all other duties necessary to carry out this chapter.</w:t>
      </w:r>
    </w:p>
    <w:p>
      <w:pPr>
        <w:keepNext w:val="0"/>
        <w:spacing w:before="120" w:after="0" w:line="300" w:lineRule="atLeast"/>
        <w:ind w:left="1080" w:right="0"/>
        <w:jc w:val="left"/>
      </w:pPr>
      <w:r>
        <w:rPr>
          <w:b/>
        </w:rPr>
        <w:t xml:space="preserve">13.  </w:t>
      </w:r>
      <w:bookmarkStart w:id="13" w:name="Bookmark__13"/>
      <w:bookmarkEnd w:id="13"/>
      <w:r>
        <w:rPr>
          <w:rFonts w:ascii="times" w:eastAsia="times" w:hAnsi="times" w:cs="times"/>
          <w:b w:val="0"/>
          <w:i w:val="0"/>
          <w:strike w:val="0"/>
          <w:noProof w:val="0"/>
          <w:color w:val="000000"/>
          <w:position w:val="0"/>
          <w:sz w:val="24"/>
          <w:u w:val="none"/>
          <w:vertAlign w:val="baseline"/>
        </w:rPr>
        <w:t>May provide wide area network services to a state agency, city, county, school district, or other political subdivision of this state. The information technology department may not provide wide area network service to any private, charitable, or nonprofit entity except the information technology department may continue to provide the wide area network service the department provided to the private, charitable, and nonprofit entities receiving services from the department on January 1, 2003.</w:t>
      </w:r>
    </w:p>
    <w:p>
      <w:pPr>
        <w:keepNext w:val="0"/>
        <w:spacing w:before="120" w:after="0" w:line="300" w:lineRule="atLeast"/>
        <w:ind w:left="1080" w:right="0"/>
        <w:jc w:val="left"/>
      </w:pPr>
      <w:r>
        <w:rPr>
          <w:b/>
        </w:rPr>
        <w:t xml:space="preserve">14.  </w:t>
      </w:r>
      <w:bookmarkStart w:id="14" w:name="Bookmark__14"/>
      <w:bookmarkEnd w:id="14"/>
      <w:r>
        <w:rPr>
          <w:rFonts w:ascii="times" w:eastAsia="times" w:hAnsi="times" w:cs="times"/>
          <w:b w:val="0"/>
          <w:i w:val="0"/>
          <w:strike w:val="0"/>
          <w:noProof w:val="0"/>
          <w:color w:val="000000"/>
          <w:position w:val="0"/>
          <w:sz w:val="24"/>
          <w:u w:val="none"/>
          <w:vertAlign w:val="baseline"/>
        </w:rPr>
        <w:t>Shall assure proper measures for security, firewalls, and internet protocol addressing at the state’s interface with other facilities.</w:t>
      </w:r>
    </w:p>
    <w:p>
      <w:pPr>
        <w:keepNext w:val="0"/>
        <w:spacing w:before="120" w:after="0" w:line="300" w:lineRule="atLeast"/>
        <w:ind w:left="1080" w:right="0"/>
        <w:jc w:val="left"/>
      </w:pPr>
      <w:r>
        <w:rPr>
          <w:b/>
        </w:rPr>
        <w:t xml:space="preserve">15.  </w:t>
      </w:r>
      <w:bookmarkStart w:id="15" w:name="Bookmark__15"/>
      <w:bookmarkEnd w:id="15"/>
      <w:r>
        <w:rPr>
          <w:rFonts w:ascii="times" w:eastAsia="times" w:hAnsi="times" w:cs="times"/>
          <w:b w:val="0"/>
          <w:i w:val="0"/>
          <w:strike w:val="0"/>
          <w:noProof w:val="0"/>
          <w:color w:val="000000"/>
          <w:position w:val="0"/>
          <w:sz w:val="24"/>
          <w:u w:val="none"/>
          <w:vertAlign w:val="baseline"/>
        </w:rPr>
        <w:t>Notwithstanding subsection 13, may provide wide area network services for a period not to exceed four years to an occupant of a technology park associated with an institution of higher education or to a business located in a business incubator associated with an institution of higher education.</w:t>
      </w:r>
    </w:p>
    <w:p>
      <w:pPr>
        <w:keepNext w:val="0"/>
        <w:spacing w:before="120" w:after="0" w:line="300" w:lineRule="atLeast"/>
        <w:ind w:left="1080" w:right="0"/>
        <w:jc w:val="left"/>
      </w:pPr>
      <w:r>
        <w:rPr>
          <w:b/>
        </w:rPr>
        <w:t xml:space="preserve">16.  </w:t>
      </w:r>
      <w:bookmarkStart w:id="16" w:name="Bookmark__16"/>
      <w:bookmarkEnd w:id="16"/>
      <w:r>
        <w:rPr>
          <w:rFonts w:ascii="times" w:eastAsia="times" w:hAnsi="times" w:cs="times"/>
          <w:b w:val="0"/>
          <w:i w:val="0"/>
          <w:strike w:val="0"/>
          <w:noProof w:val="0"/>
          <w:color w:val="000000"/>
          <w:position w:val="0"/>
          <w:sz w:val="24"/>
          <w:u w:val="none"/>
          <w:vertAlign w:val="baseline"/>
        </w:rPr>
        <w:t xml:space="preserve">Shall advise and oversee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strategy for all executive branch state agencies, including institutions under the control of the state board of higher education, counties, cities, school districts, or other political subdivisions. For purposes of this subsection, the department shall consult with the attorney general 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strategy.</w:t>
      </w:r>
    </w:p>
    <w:p>
      <w:pPr>
        <w:keepNext w:val="0"/>
        <w:spacing w:before="120" w:after="0" w:line="300" w:lineRule="atLeast"/>
        <w:ind w:left="1080" w:right="0"/>
        <w:jc w:val="left"/>
      </w:pPr>
      <w:r>
        <w:rPr>
          <w:b/>
        </w:rPr>
        <w:t xml:space="preserve">17.  </w:t>
      </w:r>
      <w:bookmarkStart w:id="17" w:name="Bookmark__17"/>
      <w:bookmarkEnd w:id="17"/>
      <w:r>
        <w:rPr>
          <w:rFonts w:ascii="times" w:eastAsia="times" w:hAnsi="times" w:cs="times"/>
          <w:b w:val="0"/>
          <w:i w:val="0"/>
          <w:strike w:val="0"/>
          <w:noProof w:val="0"/>
          <w:color w:val="000000"/>
          <w:position w:val="0"/>
          <w:sz w:val="24"/>
          <w:u w:val="none"/>
          <w:vertAlign w:val="baseline"/>
        </w:rPr>
        <w:t xml:space="preserve">Shall advise and consult with the legislative and judicial branches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strategy.</w:t>
      </w:r>
    </w:p>
    <w:p>
      <w:pPr>
        <w:keepNext w:val="0"/>
        <w:spacing w:before="120" w:after="0" w:line="300" w:lineRule="atLeast"/>
        <w:ind w:left="1080" w:right="0"/>
        <w:jc w:val="left"/>
      </w:pPr>
      <w:r>
        <w:rPr>
          <w:b/>
        </w:rPr>
        <w:t xml:space="preserve">18.  </w:t>
      </w:r>
      <w:bookmarkStart w:id="18" w:name="Bookmark__18"/>
      <w:bookmarkEnd w:id="18"/>
      <w:r>
        <w:rPr>
          <w:rFonts w:ascii="times" w:eastAsia="times" w:hAnsi="times" w:cs="times"/>
          <w:b w:val="0"/>
          <w:i w:val="0"/>
          <w:strike w:val="0"/>
          <w:noProof w:val="0"/>
          <w:color w:val="000000"/>
          <w:position w:val="0"/>
          <w:sz w:val="24"/>
          <w:u w:val="none"/>
          <w:vertAlign w:val="baseline"/>
        </w:rPr>
        <w:t xml:space="preserve">Notwithstanding chapter 54-40.2, may enter a memorandum of understanding with other state, local, tribal, or territorial governments of the United States for purposes of ensuring the confidentiality, availability, and integrity of state, local, and tribal information systems and data, including consulting, developing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strategy, prevention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and response strategies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The department may charge an amount equal to the cost of the services rendered by the department to all agencies that receive and expend moneys from other than the general fund.</w:t>
      </w:r>
    </w:p>
    <w:p>
      <w:pPr>
        <w:keepNext w:val="0"/>
        <w:spacing w:before="120" w:after="0" w:line="300" w:lineRule="atLeast"/>
        <w:ind w:left="1080" w:right="0"/>
        <w:jc w:val="left"/>
      </w:pPr>
      <w:r>
        <w:rPr>
          <w:b/>
        </w:rPr>
        <w:t xml:space="preserve">19.  </w:t>
      </w:r>
      <w:bookmarkStart w:id="19" w:name="Bookmark__19"/>
      <w:bookmarkEnd w:id="19"/>
      <w:r>
        <w:rPr>
          <w:rFonts w:ascii="times" w:eastAsia="times" w:hAnsi="times" w:cs="times"/>
          <w:b w:val="0"/>
          <w:i w:val="0"/>
          <w:strike w:val="0"/>
          <w:noProof w:val="0"/>
          <w:color w:val="000000"/>
          <w:position w:val="0"/>
          <w:sz w:val="24"/>
          <w:u w:val="none"/>
          <w:vertAlign w:val="baseline"/>
        </w:rPr>
        <w:t xml:space="preserve">Notwithstanding chapter 54-40.2, may enter a mutual aid agreement with other state, local, tribal, or territorial governments of the United States agreeing to the reciprocal exchange of resources and services for mutual benefit of the parties related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efforts for the purposes of responding to or mitigating active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The department may receive in-kind benefits that reduce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to information technology or shall charge an amount equal to the cost of the services rendered by the department to all agencies that receive and expend moneys from other than the general fund.</w:t>
      </w:r>
    </w:p>
    <w:p>
      <w:pPr>
        <w:keepNext w:val="0"/>
        <w:spacing w:before="120" w:after="0" w:line="300" w:lineRule="atLeast"/>
        <w:ind w:left="1080" w:right="0"/>
        <w:jc w:val="left"/>
      </w:pPr>
      <w:r>
        <w:rPr>
          <w:b/>
        </w:rPr>
        <w:t xml:space="preserve">20.  </w:t>
      </w:r>
      <w:bookmarkStart w:id="20" w:name="Bookmark__20"/>
      <w:bookmarkEnd w:id="20"/>
      <w:r>
        <w:rPr>
          <w:rFonts w:ascii="times" w:eastAsia="times" w:hAnsi="times" w:cs="times"/>
          <w:b w:val="0"/>
          <w:i w:val="0"/>
          <w:strike w:val="0"/>
          <w:noProof w:val="0"/>
          <w:color w:val="000000"/>
          <w:position w:val="0"/>
          <w:sz w:val="24"/>
          <w:u w:val="none"/>
          <w:vertAlign w:val="baseline"/>
        </w:rPr>
        <w:t xml:space="preserve">May provide information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services to any administrative, elementary education, secondary education, and higher education institution under the control of a tribal government of this state. The services provided and the cost of services must be equal to those provided to state agencies. An agreement for services entered under this section is not subject to the provisions of chapter 54-40.2.</w:t>
      </w:r>
    </w:p>
    <w:p>
      <w:pPr>
        <w:keepNext/>
        <w:spacing w:before="240" w:after="0" w:line="340" w:lineRule="atLeast"/>
        <w:ind w:left="0" w:right="0" w:firstLine="0"/>
        <w:jc w:val="left"/>
      </w:pPr>
      <w:bookmarkStart w:id="21" w:name="History"/>
      <w:bookmarkEnd w:id="2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1999, ch. 483, § 5; 2001, ch. 500, § 2; 2003, ch. 18, § 24; 2003 ch. 503, §§ 3, 4; 2003 Sp., ch. 665, §§ 18, 19; 2005, ch. 49, § 8; 2007, ch. 491, § 3; 2007, ch. 154, § 4; 2009, ch. 482, §  98; 2009, ch. 517, § 1; 2013, ch. 412, § 2; 2017, ch. 247, § 3, effective July 1, 2017; 2019, ch. 438, § 17, effective August 1, 2019; 2019, ch. 468, § 2, effective August 1, 2019; 2021, ch. 444, § 1, effective May 10, 2021; 2021, ch. 35, § 5, effective July 1, 2021; 2021, ch. 49, § 6, effective July 1, 2021; 2023, ch. 520, § 1, effective August 1, 2023; 2023, ch. 521, § 1, effective August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N.D. Cent. Code, § 54-59-05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 Cent. Code, § 54-59-05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10</vt:lpwstr>
  </property>
  <property fmtid="{D5CDD505-2E9C-101B-9397-08002B2CF9AE}" pid="3" name="LADocCount">
    <vt:lpwstr>1</vt:lpwstr>
  </property>
  <property fmtid="{D5CDD505-2E9C-101B-9397-08002B2CF9AE}" pid="4" name="LADocumentID:10">
    <vt:lpwstr>Doc::urn:hlct:15|contextualFeaturePermID::1519360</vt:lpwstr>
  </property>
  <property fmtid="{D5CDD505-2E9C-101B-9397-08002B2CF9AE}" pid="5" name="UserPermID">
    <vt:lpwstr>urn:user:PA186163333</vt:lpwstr>
  </property>
</Properties>
</file>