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62 Okl. St. § 34.210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with emergency effective legislation through Chapter 300 of the Second Regular Session of the 59th Legislature (2024) with exceptions to Chapter 182.</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Oklahoma Statutes, Annotated by LexisNexis®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62. Public Finance  (Chs. 1 — 20)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State Fiscal Affairs  (§§ 1 — 279)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Oklahoma State Finance Act  (§§ 34 — 34.46)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34.210. State </w:t>
      </w:r>
      <w:r>
        <w:rPr>
          <w:rFonts w:ascii="times" w:eastAsia="times" w:hAnsi="times" w:cs="times"/>
          <w:b/>
          <w:i w:val="0"/>
          <w:strike w:val="0"/>
          <w:noProof w:val="0"/>
          <w:color w:val="000000"/>
          <w:position w:val="0"/>
          <w:sz w:val="28"/>
          <w:u w:val="none"/>
          <w:vertAlign w:val="baseline"/>
        </w:rPr>
        <w:t>data</w:t>
      </w:r>
      <w:r>
        <w:rPr>
          <w:rFonts w:ascii="times" w:eastAsia="times" w:hAnsi="times" w:cs="times"/>
          <w:b/>
          <w:i w:val="0"/>
          <w:strike w:val="0"/>
          <w:noProof w:val="0"/>
          <w:color w:val="000000"/>
          <w:position w:val="0"/>
          <w:sz w:val="28"/>
          <w:u w:val="none"/>
          <w:vertAlign w:val="baseline"/>
        </w:rPr>
        <w:t xml:space="preserve"> showing</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As used in this section, “state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means all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files hosted, procured, owned, processed, secured, stored, or created by this state or its state agencies, while in the course of state business and shall include any and all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not otherwise prohibited from such classification or required to be kept confidential by state or federal law. Such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shall be the property of this state unless prohibited by law.</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 xml:space="preserve">While this state is the owner of state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individual state agencies shall comply with their respective statutory obligations in managing state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including responding to open records requests, reporting and responding to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breaches</w:t>
      </w:r>
      <w:r>
        <w:rPr>
          <w:rFonts w:ascii="times" w:eastAsia="times" w:hAnsi="times" w:cs="times"/>
          <w:b w:val="0"/>
          <w:i w:val="0"/>
          <w:strike w:val="0"/>
          <w:noProof w:val="0"/>
          <w:color w:val="000000"/>
          <w:position w:val="0"/>
          <w:sz w:val="24"/>
          <w:u w:val="none"/>
          <w:vertAlign w:val="baseline"/>
        </w:rPr>
        <w:t xml:space="preserve">, and any other statutory obligations required when hosting, accessing, storing, collecting, or processing state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 xml:space="preserve">The Chief Information Officer for the State of Oklahoma may establish standards and criteria for sharing state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between state agencies. Agency requests to share state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shall be denied if the stated purpose does not meet the established standards and criteria for sharing state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as established by the CIO. State agencies may decline requests to share state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if the state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requested is otherwise privileged, required to be kept confidential, or prohibited from being shared by state or federal law.</w:t>
      </w:r>
    </w:p>
    <w:p>
      <w:pPr>
        <w:keepNext w:val="0"/>
        <w:spacing w:before="120" w:after="0" w:line="300" w:lineRule="atLeast"/>
        <w:ind w:left="72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The powers provided in this section shall be in addition to and not in substitution for any powers provided to the Office of Management and Enterprise Services or the Chief Information Officer by rule or law.</w:t>
      </w:r>
    </w:p>
    <w:p>
      <w:pPr>
        <w:keepNext w:val="0"/>
        <w:spacing w:before="120" w:after="0" w:line="300" w:lineRule="atLeast"/>
        <w:ind w:left="720" w:right="0"/>
        <w:jc w:val="left"/>
      </w:pPr>
      <w:r>
        <w:rPr>
          <w:b/>
        </w:rPr>
        <w:t xml:space="preserve">E.  </w:t>
      </w:r>
      <w:bookmarkStart w:id="5" w:name="Bookmark__e"/>
      <w:bookmarkEnd w:id="5"/>
      <w:r>
        <w:rPr>
          <w:rFonts w:ascii="times" w:eastAsia="times" w:hAnsi="times" w:cs="times"/>
          <w:b w:val="0"/>
          <w:i w:val="0"/>
          <w:strike w:val="0"/>
          <w:noProof w:val="0"/>
          <w:color w:val="000000"/>
          <w:position w:val="0"/>
          <w:sz w:val="24"/>
          <w:u w:val="none"/>
          <w:vertAlign w:val="baseline"/>
        </w:rPr>
        <w:t xml:space="preserve">No powers provided in this section shall exempt or supersede a state agency’s statutory responsibility to protect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and to comply with requirements of the Oklahoma Open Records Act or applicable state or federal law.</w:t>
      </w:r>
    </w:p>
    <w:p>
      <w:pPr>
        <w:keepNext w:val="0"/>
        <w:spacing w:before="120" w:after="0" w:line="300" w:lineRule="atLeast"/>
        <w:ind w:left="720" w:right="0"/>
        <w:jc w:val="left"/>
      </w:pPr>
      <w:r>
        <w:rPr>
          <w:b/>
        </w:rPr>
        <w:t xml:space="preserve">F.  </w:t>
      </w:r>
      <w:bookmarkStart w:id="6" w:name="Bookmark__f"/>
      <w:bookmarkEnd w:id="6"/>
      <w:r>
        <w:rPr>
          <w:rFonts w:ascii="times" w:eastAsia="times" w:hAnsi="times" w:cs="times"/>
          <w:b w:val="0"/>
          <w:i w:val="0"/>
          <w:strike w:val="0"/>
          <w:noProof w:val="0"/>
          <w:color w:val="000000"/>
          <w:position w:val="0"/>
          <w:sz w:val="24"/>
          <w:u w:val="none"/>
          <w:vertAlign w:val="baseline"/>
        </w:rPr>
        <w:t>The provisions of this section shall not be applicable to the judicial department of state government or any entity organized within the judicial department and shall not be applicable to the legislative department or any entity organized within the legislative department.</w:t>
      </w:r>
    </w:p>
    <w:p>
      <w:pPr>
        <w:keepNext/>
        <w:spacing w:before="240" w:after="0" w:line="340" w:lineRule="atLeast"/>
        <w:ind w:left="0" w:right="0" w:firstLine="0"/>
        <w:jc w:val="left"/>
      </w:pPr>
      <w:bookmarkStart w:id="7" w:name="History"/>
      <w:bookmarkEnd w:id="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2022, ch. 380, § 1, effective November 1, 2022.</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Oklahoma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62 Okl. St. § 34.210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62 Okl. St. § 34.210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vt:lpwstr>
  </property>
  <property fmtid="{D5CDD505-2E9C-101B-9397-08002B2CF9AE}" pid="3" name="LADocCount">
    <vt:lpwstr>1</vt:lpwstr>
  </property>
  <property fmtid="{D5CDD505-2E9C-101B-9397-08002B2CF9AE}" pid="4" name="LADocumentID:2">
    <vt:lpwstr>Doc::urn:hlct:15|contextualFeaturePermID::1519360</vt:lpwstr>
  </property>
  <property fmtid="{D5CDD505-2E9C-101B-9397-08002B2CF9AE}" pid="5" name="UserPermID">
    <vt:lpwstr>urn:user:PA186163333</vt:lpwstr>
  </property>
</Properties>
</file>