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ORS § 276A.565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amendments effective on March 27,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Oregon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26 Public Facilities, Contracting and Insurance (Chs. 276 — 283)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276A- Information Technology (§§ 276A.200 — 276A.575)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Oregon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Center of Excellence (§§ 276A.550 — 276A.575)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276A.565 Oregon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Center of Excellence Operating Fund; biennial report.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 Oregon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Center of Excellence Operating Fund is established in the State Treasury, separate and distinct from the General Fund. Interest earned by the Oregon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Center of Excellence Operating Fund must be credited to the fund.</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Moneys in the fund shall consist of:</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Amounts donated to the fund;</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Amounts appropriated or otherwise transferred to the fund by the Legislative Assembly; and</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Other amounts deposited in the fund from any source.</w:t>
      </w:r>
    </w:p>
    <w:p>
      <w:pPr>
        <w:keepNext w:val="0"/>
        <w:spacing w:before="120" w:after="0" w:line="300" w:lineRule="atLeast"/>
        <w:ind w:left="720" w:right="0"/>
        <w:jc w:val="left"/>
      </w:pPr>
      <w:r>
        <w:rPr>
          <w:b/>
        </w:rPr>
        <w:t xml:space="preserve">(3)  </w:t>
      </w:r>
      <w:bookmarkStart w:id="6" w:name="Bookmark__3"/>
      <w:bookmarkEnd w:id="6"/>
      <w:r>
        <w:rPr>
          <w:rFonts w:ascii="times" w:eastAsia="times" w:hAnsi="times" w:cs="times"/>
          <w:b w:val="0"/>
          <w:i w:val="0"/>
          <w:strike w:val="0"/>
          <w:noProof w:val="0"/>
          <w:color w:val="000000"/>
          <w:position w:val="0"/>
          <w:sz w:val="24"/>
          <w:u w:val="none"/>
          <w:vertAlign w:val="baseline"/>
        </w:rPr>
        <w:t xml:space="preserve">Moneys in the fund are continuously appropriated to the Higher Education Coordinating Commission for distribution to the Oregon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Center of Excellence for the purposes of carrying out the functions and operations of the center.</w:t>
      </w:r>
    </w:p>
    <w:p>
      <w:pPr>
        <w:keepNext w:val="0"/>
        <w:spacing w:before="120" w:after="0" w:line="300" w:lineRule="atLeast"/>
        <w:ind w:left="720" w:right="0"/>
        <w:jc w:val="left"/>
      </w:pPr>
      <w:r>
        <w:rPr>
          <w:b/>
        </w:rPr>
        <w:t xml:space="preserve">(4)  </w:t>
      </w:r>
      <w:bookmarkStart w:id="7" w:name="Bookmark__4"/>
      <w:bookmarkEnd w:id="7"/>
      <w:r>
        <w:rPr>
          <w:rFonts w:ascii="times" w:eastAsia="times" w:hAnsi="times" w:cs="times"/>
          <w:b w:val="0"/>
          <w:i w:val="0"/>
          <w:strike w:val="0"/>
          <w:noProof w:val="0"/>
          <w:color w:val="000000"/>
          <w:position w:val="0"/>
          <w:sz w:val="24"/>
          <w:u w:val="none"/>
          <w:vertAlign w:val="baseline"/>
        </w:rPr>
        <w:t>The center shall submit to the Governor and to the appropriate committees of the Legislative Assembly, in the manner provided under ORS 192.245, a biennial report that summarizes the balance of the fund, lists the deposits into and expenditures from the fund and provides such other details as necessary regarding the operation of the fund.</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 c.489, § 8, effective July 31, 2023, operative October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Oregon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ORS § 276A.565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ORS § 276A.565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