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56-2-1005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56 Insurance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 Insurance Companies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10 Insurance Data Security Law</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56-2-1005. Investigation of 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If a licensee learns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or may have occurred, then the licensee or an outside vendor or service provider designated to act on behalf of the licensee shall conduct a prompt investigation.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During the investigation, the licensee or outside vendor or service provider shall, at a minimum:</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 xml:space="preserve">Determine whether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 xml:space="preserve">Assess the nature and scope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 xml:space="preserve">Identify nonpublic information that may have been involved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 xml:space="preserve">Take or oversee reasonable measures to restore the security of the information systems compromised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order to prevent further unauthorized acquisition, release, or use of nonpublic information in the licensee's possession, custody, or control.</w:t>
      </w:r>
    </w:p>
    <w:p>
      <w:pPr>
        <w:keepNext w:val="0"/>
        <w:spacing w:before="120" w:after="0" w:line="300" w:lineRule="atLeast"/>
        <w:ind w:left="72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 xml:space="preserve">If the licensee learns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or may have occurred in a system maintained by a third-party service provider, then the licensee shall complete, or confirm and document that the third-party service provider has completed, the actions required by subsection (b).</w:t>
      </w:r>
    </w:p>
    <w:p>
      <w:pPr>
        <w:keepNext w:val="0"/>
        <w:spacing w:before="120" w:after="0" w:line="300" w:lineRule="atLeast"/>
        <w:ind w:left="720" w:right="0"/>
        <w:jc w:val="left"/>
      </w:pPr>
      <w:r>
        <w:rPr>
          <w:b/>
        </w:rPr>
        <w:t xml:space="preserve">(d)  </w:t>
      </w:r>
      <w:bookmarkStart w:id="8" w:name="Bookmark__d"/>
      <w:bookmarkEnd w:id="8"/>
      <w:r>
        <w:rPr>
          <w:rFonts w:ascii="times" w:eastAsia="times" w:hAnsi="times" w:cs="times"/>
          <w:b w:val="0"/>
          <w:i w:val="0"/>
          <w:strike w:val="0"/>
          <w:noProof w:val="0"/>
          <w:color w:val="000000"/>
          <w:position w:val="0"/>
          <w:sz w:val="24"/>
          <w:u w:val="none"/>
          <w:vertAlign w:val="baseline"/>
        </w:rPr>
        <w:t xml:space="preserve">The licensee shall maintain records concerning all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for a period of at least five (5) years from the date of discovery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shall provide those records to the commissioner upon request.</w:t>
      </w:r>
    </w:p>
    <w:p>
      <w:pPr>
        <w:keepNext w:val="0"/>
        <w:spacing w:before="120" w:after="0" w:line="300" w:lineRule="atLeast"/>
        <w:ind w:left="720" w:right="0"/>
        <w:jc w:val="left"/>
      </w:pPr>
      <w:r>
        <w:rPr>
          <w:b/>
        </w:rPr>
        <w:t xml:space="preserve">(e)  </w:t>
      </w:r>
      <w:bookmarkStart w:id="9" w:name="Bookmark__e"/>
      <w:bookmarkEnd w:id="9"/>
      <w:r>
        <w:rPr>
          <w:rFonts w:ascii="times" w:eastAsia="times" w:hAnsi="times" w:cs="times"/>
          <w:b w:val="0"/>
          <w:i w:val="0"/>
          <w:strike w:val="0"/>
          <w:noProof w:val="0"/>
          <w:color w:val="000000"/>
          <w:position w:val="0"/>
          <w:sz w:val="24"/>
          <w:u w:val="none"/>
          <w:vertAlign w:val="baseline"/>
        </w:rPr>
        <w:t xml:space="preserve">If the licensee conducts an investigation or review of a potential or suspected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determines that an event is not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then the licensee must reduce that determination to writing and maintain that writing for a period of at least five (5) years from the date of discovery of the event. The licensee shall provide the writing to the commissioner upon request.</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2021, ch. 345, § 1.                                 </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Tenn. Code Ann. § 56-2-1005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 Code Ann. § 56-2-1005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