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 V.S.A. § 3302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 Executive  (Pts.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Executive Reorganization (Chs. 41 — 72)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56. Agency of Digital Services (§§ 3301 — 3306)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3302. Appointment of Secretary; powers and duties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Governor, with the advice and consent of the Senate, shall appoint the Secretary of Digital Services who shall be the Chief Information Officer of the State. The Secretary shall appoint a deputy secretary who shall serve at the pleasure of the Secretary.</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Secretary shall serve as the administrative head of the Agency of Digital Services, and shall have the following responsibilities: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coordinate and optimize the use of technology within State government;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approve, in consultation with the Agency of Administration, State government information technology contracts and procurement activity;</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review and approve State government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approve State government information technology recruitment and classification of employees; and</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supervise all information technology employees and contractors in State government.</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2019, No. 49, § 5, eff. June 10,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 V.S.A. § 3302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V.S.A. § 3302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