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18-5.5-101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18.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Code  (Arts. 1 — 26)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5.5.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w:t>
      </w:r>
      <w:r>
        <w:rPr>
          <w:rFonts w:ascii="times" w:eastAsia="times" w:hAnsi="times" w:cs="times"/>
          <w:b/>
          <w:i/>
          <w:strike w:val="0"/>
          <w:noProof w:val="0"/>
          <w:color w:val="000000"/>
          <w:position w:val="0"/>
          <w:sz w:val="22"/>
          <w:u w:val="none"/>
          <w:vertAlign w:val="baseline"/>
        </w:rPr>
        <w:t xml:space="preserve">  (§§ 18-5.5-101 — 18-5.5-102)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18-5.5-101.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article 5.5, unless the context otherwise requires: </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“Authorization” means the express consent of a person which may include an employee’s job description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said person’s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property, or services as those terms are defined in this section. </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means an electronic, magnetic, optical, electromagnetic, or other data processing device which performs logical, arithmetic, memory, or storage functions by the manipulations of electronic, magnetic, radio wave, or light wave impulses, and includes all input, output, processing, storage, software, or communication facilities which are connected or related to or operating in conjunction with such a device. </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the interconnection of communication lines (including microwave or other means of electronic communication) with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through remote terminals, or a complex consisting of two or more interconnected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 series of instructions or statements, in a form acceptable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which permits the functioning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in a manner designed to provide appropriate products from such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procedures, and associated documentation concerned with the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means a set of related, connected or unconnected,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devices, and software. </w:t>
      </w:r>
    </w:p>
    <w:p>
      <w:pPr>
        <w:keepNext w:val="0"/>
        <w:spacing w:before="120" w:after="0" w:line="300" w:lineRule="atLeast"/>
        <w:ind w:left="1080" w:right="0"/>
        <w:jc w:val="left"/>
      </w:pPr>
      <w:r>
        <w:rPr>
          <w:b/>
        </w:rPr>
        <w:t>(6.3)</w:t>
      </w:r>
      <w:bookmarkStart w:id="7" w:name="Bookmark__6.3"/>
      <w:bookmarkEnd w:id="7"/>
      <w:r>
        <w:rPr>
          <w:rFonts w:ascii="times" w:eastAsia="times" w:hAnsi="times" w:cs="times"/>
          <w:b w:val="0"/>
          <w:i w:val="0"/>
          <w:strike w:val="0"/>
          <w:noProof w:val="0"/>
          <w:color w:val="000000"/>
          <w:position w:val="0"/>
          <w:sz w:val="24"/>
          <w:u w:val="none"/>
          <w:vertAlign w:val="baseline"/>
        </w:rPr>
        <w:t xml:space="preserve">“Damage” includes, but is not limited to, any impairment to the integrity of availability of information,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services on or via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part thereof. </w:t>
      </w:r>
    </w:p>
    <w:p>
      <w:pPr>
        <w:keepNext w:val="0"/>
        <w:spacing w:before="120" w:after="0" w:line="300" w:lineRule="atLeast"/>
        <w:ind w:left="1080" w:right="0"/>
        <w:jc w:val="left"/>
      </w:pPr>
      <w:r>
        <w:rPr>
          <w:b/>
        </w:rPr>
        <w:t>(6.5)</w:t>
      </w:r>
      <w:bookmarkStart w:id="8" w:name="Bookmark__6.5"/>
      <w:bookmarkEnd w:id="8"/>
      <w:r>
        <w:rPr>
          <w:rFonts w:ascii="times" w:eastAsia="times" w:hAnsi="times" w:cs="times"/>
          <w:b w:val="0"/>
          <w:i w:val="0"/>
          <w:strike w:val="0"/>
          <w:noProof w:val="0"/>
          <w:color w:val="000000"/>
          <w:position w:val="0"/>
          <w:sz w:val="24"/>
          <w:u w:val="none"/>
          <w:vertAlign w:val="baseline"/>
        </w:rPr>
        <w:t xml:space="preserve">“Encoding machine” means an electronic device that is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encode information onto a payment card. </w:t>
      </w:r>
    </w:p>
    <w:p>
      <w:pPr>
        <w:keepNext w:val="0"/>
        <w:spacing w:before="120" w:after="0" w:line="300" w:lineRule="atLeast"/>
        <w:ind w:left="1080" w:right="0"/>
        <w:jc w:val="left"/>
      </w:pPr>
      <w:r>
        <w:rPr>
          <w:b/>
        </w:rPr>
        <w:t>(6.7)</w:t>
      </w:r>
      <w:bookmarkStart w:id="9" w:name="Bookmark__6.7"/>
      <w:bookmarkEnd w:id="9"/>
      <w:r>
        <w:rPr>
          <w:rFonts w:ascii="times" w:eastAsia="times" w:hAnsi="times" w:cs="times"/>
          <w:b w:val="0"/>
          <w:i w:val="0"/>
          <w:strike w:val="0"/>
          <w:noProof w:val="0"/>
          <w:color w:val="000000"/>
          <w:position w:val="0"/>
          <w:sz w:val="24"/>
          <w:u w:val="none"/>
          <w:vertAlign w:val="baseline"/>
        </w:rPr>
        <w:t xml:space="preserve">“Exceed authorized access” means to access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 authorization and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such access to obtain or alter information,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that the person is not entitled to so obtain or alter. </w:t>
      </w:r>
    </w:p>
    <w:p>
      <w:pPr>
        <w:keepNext w:val="0"/>
        <w:spacing w:before="120" w:after="0" w:line="300" w:lineRule="atLeast"/>
        <w:ind w:left="1080" w:right="0"/>
        <w:jc w:val="left"/>
      </w:pPr>
      <w:r>
        <w:rPr>
          <w:b/>
        </w:rPr>
        <w:t xml:space="preserve">(7)  </w:t>
      </w:r>
      <w:bookmarkStart w:id="10" w:name="Bookmark__7"/>
      <w:bookmarkEnd w:id="10"/>
      <w:r>
        <w:rPr>
          <w:rFonts w:ascii="times" w:eastAsia="times" w:hAnsi="times" w:cs="times"/>
          <w:b w:val="0"/>
          <w:i w:val="0"/>
          <w:strike w:val="0"/>
          <w:noProof w:val="0"/>
          <w:color w:val="000000"/>
          <w:position w:val="0"/>
          <w:sz w:val="24"/>
          <w:u w:val="none"/>
          <w:vertAlign w:val="baseline"/>
        </w:rPr>
        <w:t xml:space="preserve">“Financial instrument” means any check, draft, money order, certificate of deposit, letter of credit, bill of exchange, credit card, debit card, or marketable security. </w:t>
      </w:r>
    </w:p>
    <w:p>
      <w:pPr>
        <w:keepNext w:val="0"/>
        <w:spacing w:before="120" w:after="0" w:line="300" w:lineRule="atLeast"/>
        <w:ind w:left="1080" w:right="0"/>
        <w:jc w:val="left"/>
      </w:pPr>
      <w:r>
        <w:rPr>
          <w:b/>
        </w:rPr>
        <w:t>(7.5)</w:t>
      </w:r>
      <w:bookmarkStart w:id="11" w:name="Bookmark__7.5"/>
      <w:bookmarkEnd w:id="11"/>
      <w:r>
        <w:rPr>
          <w:rFonts w:ascii="times" w:eastAsia="times" w:hAnsi="times" w:cs="times"/>
          <w:b w:val="0"/>
          <w:i w:val="0"/>
          <w:strike w:val="0"/>
          <w:noProof w:val="0"/>
          <w:color w:val="000000"/>
          <w:position w:val="0"/>
          <w:sz w:val="24"/>
          <w:u w:val="none"/>
          <w:vertAlign w:val="baseline"/>
        </w:rPr>
        <w:t xml:space="preserve">“Payment card” means a credit card, charge card, debit card, or any other card that is issued to an authorized card user and that allows the user to obtain, purchase, or receive goods, services, money, or anything else of value from a merchant. </w:t>
      </w:r>
    </w:p>
    <w:p>
      <w:pPr>
        <w:keepNext w:val="0"/>
        <w:spacing w:before="120" w:after="0" w:line="300" w:lineRule="atLeast"/>
        <w:ind w:left="1080" w:right="0"/>
        <w:jc w:val="left"/>
      </w:pPr>
      <w:r>
        <w:rPr>
          <w:b/>
        </w:rPr>
        <w:t xml:space="preserve">(8)  </w:t>
      </w:r>
      <w:bookmarkStart w:id="12" w:name="Bookmark__8"/>
      <w:bookmarkEnd w:id="12"/>
      <w:r>
        <w:rPr>
          <w:rFonts w:ascii="times" w:eastAsia="times" w:hAnsi="times" w:cs="times"/>
          <w:b w:val="0"/>
          <w:i w:val="0"/>
          <w:strike w:val="0"/>
          <w:noProof w:val="0"/>
          <w:color w:val="000000"/>
          <w:position w:val="0"/>
          <w:sz w:val="24"/>
          <w:u w:val="none"/>
          <w:vertAlign w:val="baseline"/>
        </w:rPr>
        <w:t xml:space="preserve">“Property” includes, but is not limited to, financial instruments, information, including electronically produced data,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and programs in either machine or human readable form, and any other tangible or intangible item of value. </w:t>
      </w:r>
    </w:p>
    <w:p>
      <w:pPr>
        <w:keepNext w:val="0"/>
        <w:spacing w:before="120" w:after="0" w:line="300" w:lineRule="atLeast"/>
        <w:ind w:left="1080" w:right="0"/>
        <w:jc w:val="left"/>
      </w:pPr>
      <w:r>
        <w:rPr>
          <w:b/>
        </w:rPr>
        <w:t>(8.5)</w:t>
      </w:r>
      <w:bookmarkStart w:id="13" w:name="Bookmark__8.5"/>
      <w:bookmarkEnd w:id="13"/>
      <w:r>
        <w:rPr>
          <w:rFonts w:ascii="times" w:eastAsia="times" w:hAnsi="times" w:cs="times"/>
          <w:b w:val="0"/>
          <w:i w:val="0"/>
          <w:strike w:val="0"/>
          <w:noProof w:val="0"/>
          <w:color w:val="000000"/>
          <w:position w:val="0"/>
          <w:sz w:val="24"/>
          <w:u w:val="none"/>
          <w:vertAlign w:val="baseline"/>
        </w:rPr>
        <w:t xml:space="preserve">“Scanning device” means a scanner, reader, wireless access device, radio-frequency identification scanner, near-field communications technology, or any other electronic device that is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access, read, scan, obtain, memorize, or store, temporarily or permanently, information from a payment card. </w:t>
      </w:r>
    </w:p>
    <w:p>
      <w:pPr>
        <w:keepNext w:val="0"/>
        <w:spacing w:before="120" w:after="0" w:line="300" w:lineRule="atLeast"/>
        <w:ind w:left="1080" w:right="0"/>
        <w:jc w:val="left"/>
      </w:pPr>
      <w:r>
        <w:rPr>
          <w:b/>
        </w:rPr>
        <w:t xml:space="preserve">(9)  </w:t>
      </w:r>
      <w:bookmarkStart w:id="14" w:name="Bookmark__9"/>
      <w:bookmarkEnd w:id="14"/>
      <w:r>
        <w:rPr>
          <w:rFonts w:ascii="times" w:eastAsia="times" w:hAnsi="times" w:cs="times"/>
          <w:b w:val="0"/>
          <w:i w:val="0"/>
          <w:strike w:val="0"/>
          <w:noProof w:val="0"/>
          <w:color w:val="000000"/>
          <w:position w:val="0"/>
          <w:sz w:val="24"/>
          <w:u w:val="none"/>
          <w:vertAlign w:val="baseline"/>
        </w:rPr>
        <w:t xml:space="preserve">“Services” includes, but is not limited 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data processing, and storage functions. </w:t>
      </w:r>
    </w:p>
    <w:p>
      <w:pPr>
        <w:keepNext w:val="0"/>
        <w:spacing w:before="120" w:after="0" w:line="300" w:lineRule="atLeast"/>
        <w:ind w:left="1080" w:right="0"/>
        <w:jc w:val="left"/>
      </w:pPr>
      <w:r>
        <w:rPr>
          <w:b/>
        </w:rPr>
        <w:t xml:space="preserve">(10)  </w:t>
      </w:r>
      <w:bookmarkStart w:id="15" w:name="Bookmark__10"/>
      <w:bookmarkEnd w:id="15"/>
      <w:r>
        <w:rPr>
          <w:rFonts w:ascii="times" w:eastAsia="times" w:hAnsi="times" w:cs="times"/>
          <w:b w:val="0"/>
          <w:i w:val="0"/>
          <w:strike w:val="0"/>
          <w:noProof w:val="0"/>
          <w:color w:val="000000"/>
          <w:position w:val="0"/>
          <w:sz w:val="24"/>
          <w:u w:val="none"/>
          <w:vertAlign w:val="baseline"/>
        </w:rPr>
        <w:t>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means to instruct, communicate with, store data in, retrieve data from, or otherwise make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resources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spacing w:before="240" w:after="0" w:line="340" w:lineRule="atLeast"/>
        <w:ind w:left="0" w:right="0" w:firstLine="0"/>
        <w:jc w:val="left"/>
      </w:pPr>
      <w:bookmarkStart w:id="16" w:name="History"/>
      <w:bookmarkEnd w:id="1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 xml:space="preserve"> L. 79:</w:t>
      </w:r>
      <w:r>
        <w:rPr>
          <w:rFonts w:ascii="times" w:eastAsia="times" w:hAnsi="times" w:cs="times"/>
          <w:b w:val="0"/>
          <w:i w:val="0"/>
          <w:strike w:val="0"/>
          <w:noProof w:val="0"/>
          <w:color w:val="000000"/>
          <w:position w:val="0"/>
          <w:sz w:val="24"/>
          <w:u w:val="none"/>
          <w:vertAlign w:val="baseline"/>
        </w:rPr>
        <w:t>Entire article added, p. 728, § 7, effective July 1.</w:t>
      </w:r>
      <w:r>
        <w:rPr>
          <w:rFonts w:ascii="times" w:eastAsia="times" w:hAnsi="times" w:cs="times"/>
          <w:b/>
          <w:i w:val="0"/>
          <w:strike w:val="0"/>
          <w:noProof w:val="0"/>
          <w:color w:val="000000"/>
          <w:position w:val="0"/>
          <w:sz w:val="24"/>
          <w:u w:val="none"/>
          <w:vertAlign w:val="baseline"/>
        </w:rPr>
        <w:t xml:space="preserve"> L. 83:</w:t>
      </w:r>
      <w:r>
        <w:rPr>
          <w:rFonts w:ascii="times" w:eastAsia="times" w:hAnsi="times" w:cs="times"/>
          <w:b w:val="0"/>
          <w:i w:val="0"/>
          <w:strike w:val="0"/>
          <w:noProof w:val="0"/>
          <w:color w:val="000000"/>
          <w:position w:val="0"/>
          <w:sz w:val="24"/>
          <w:u w:val="none"/>
          <w:vertAlign w:val="baseline"/>
        </w:rPr>
        <w:t>(1) R&amp;RE and (10) added, p. 705, §§ 1, 2, effective July 1.</w:t>
      </w:r>
      <w:r>
        <w:rPr>
          <w:rFonts w:ascii="times" w:eastAsia="times" w:hAnsi="times" w:cs="times"/>
          <w:b/>
          <w:i w:val="0"/>
          <w:strike w:val="0"/>
          <w:noProof w:val="0"/>
          <w:color w:val="000000"/>
          <w:position w:val="0"/>
          <w:sz w:val="24"/>
          <w:u w:val="none"/>
          <w:vertAlign w:val="baseline"/>
        </w:rPr>
        <w:t xml:space="preserve"> L. 2000:</w:t>
      </w:r>
      <w:r>
        <w:rPr>
          <w:rFonts w:ascii="times" w:eastAsia="times" w:hAnsi="times" w:cs="times"/>
          <w:b w:val="0"/>
          <w:i w:val="0"/>
          <w:strike w:val="0"/>
          <w:noProof w:val="0"/>
          <w:color w:val="000000"/>
          <w:position w:val="0"/>
          <w:sz w:val="24"/>
          <w:u w:val="none"/>
          <w:vertAlign w:val="baseline"/>
        </w:rPr>
        <w:t>(2) amended and (6.3) and (6.7) added, p. 694, § 7, effective July 1.</w:t>
      </w:r>
      <w:r>
        <w:rPr>
          <w:rFonts w:ascii="times" w:eastAsia="times" w:hAnsi="times" w:cs="times"/>
          <w:b/>
          <w:i w:val="0"/>
          <w:strike w:val="0"/>
          <w:noProof w:val="0"/>
          <w:color w:val="000000"/>
          <w:position w:val="0"/>
          <w:sz w:val="24"/>
          <w:u w:val="none"/>
          <w:vertAlign w:val="baseline"/>
        </w:rPr>
        <w:t xml:space="preserve"> L. 2018:</w:t>
      </w:r>
      <w:r>
        <w:rPr>
          <w:rFonts w:ascii="times" w:eastAsia="times" w:hAnsi="times" w:cs="times"/>
          <w:b w:val="0"/>
          <w:i w:val="0"/>
          <w:strike w:val="0"/>
          <w:noProof w:val="0"/>
          <w:color w:val="000000"/>
          <w:position w:val="0"/>
          <w:sz w:val="24"/>
          <w:u w:val="none"/>
          <w:vertAlign w:val="baseline"/>
        </w:rPr>
        <w:t>IP amended and (6.5), (7.5), and (8.5) added(HB 18-1200), ch. 379, p. 2290, § 1, effective August 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18-5.5-101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18-5.5-101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