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1"/>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C.R.S. 23-18-308</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Statutes current through Chapter 52 of the 2024 Regular Session, effective as of April 4, 2024. The 2024 legislative changes are not final until compared and reconciled to the 2024 work product of the Colorado Office of Legislative Services later in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Colorado Revised Statutes Annotated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23. Postsecondary Education  (§§ 23-1-101 — 23-81-102)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State Universities and Colleges  (§§ 23-1-101 — 23-56-111)</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General and Administrative  (Arts. 1 — 19.9)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18. College Opportunity Fund and Higher Education Funding  (Pts. 1 — 3)</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3. Higher Education Funding  (§§ 23-18-301 — 23-18-308)</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23-18-308. Fee-for-service contracts - grants to local district colleges - limited purpose - repeal.</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Subject to available appropriations, the department shall enter into fee-for-service contracts for the following purposes: </w:t>
      </w:r>
    </w:p>
    <w:p>
      <w:pPr>
        <w:keepNext w:val="0"/>
        <w:spacing w:before="120" w:after="0" w:line="300" w:lineRule="atLeast"/>
        <w:ind w:left="1080" w:right="0"/>
        <w:jc w:val="left"/>
      </w:pPr>
      <w:r>
        <w:rPr>
          <w:b/>
        </w:rPr>
        <w:t xml:space="preserve">(a)  </w:t>
      </w:r>
      <w:bookmarkStart w:id="2" w:name="Bookmark__1_a"/>
      <w:bookmarkEnd w:id="2"/>
      <w:r>
        <w:rPr>
          <w:rFonts w:ascii="times" w:eastAsia="times" w:hAnsi="times" w:cs="times"/>
          <w:b w:val="0"/>
          <w:i w:val="0"/>
          <w:strike w:val="0"/>
          <w:noProof w:val="0"/>
          <w:color w:val="000000"/>
          <w:position w:val="0"/>
          <w:sz w:val="24"/>
          <w:u w:val="none"/>
          <w:vertAlign w:val="baseline"/>
        </w:rPr>
        <w:t xml:space="preserve">The creation of career pathways for students pursuant to sections 23-60-109 and 24-46.3-104; </w:t>
      </w:r>
    </w:p>
    <w:p>
      <w:pPr>
        <w:keepNext w:val="0"/>
        <w:spacing w:before="120" w:after="0" w:line="300" w:lineRule="atLeast"/>
        <w:ind w:left="1080" w:right="0"/>
        <w:jc w:val="left"/>
      </w:pPr>
      <w:r>
        <w:rPr>
          <w:b/>
        </w:rPr>
        <w:t xml:space="preserve">(b)  </w:t>
      </w:r>
      <w:bookmarkStart w:id="3" w:name="Bookmark__1_b"/>
      <w:bookmarkEnd w:id="3"/>
      <w:r>
        <w:rPr>
          <w:rFonts w:ascii="times" w:eastAsia="times" w:hAnsi="times" w:cs="times"/>
          <w:b w:val="0"/>
          <w:i w:val="0"/>
          <w:strike w:val="0"/>
          <w:noProof w:val="0"/>
          <w:color w:val="000000"/>
          <w:position w:val="0"/>
          <w:sz w:val="24"/>
          <w:u w:val="none"/>
          <w:vertAlign w:val="baseline"/>
        </w:rPr>
        <w:t xml:space="preserve">Repealed. </w:t>
      </w:r>
    </w:p>
    <w:p>
      <w:pPr>
        <w:keepNext w:val="0"/>
        <w:spacing w:before="120" w:after="0" w:line="300" w:lineRule="atLeast"/>
        <w:ind w:left="1080" w:right="0"/>
        <w:jc w:val="left"/>
      </w:pPr>
      <w:r>
        <w:rPr>
          <w:b/>
        </w:rPr>
        <w:t xml:space="preserve">(c)  </w:t>
      </w:r>
      <w:bookmarkStart w:id="4" w:name="Bookmark__1_c"/>
      <w:bookmarkEnd w:id="4"/>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and distributed ledger technologies, such as blockchains, as set forth in sections 24-33.5-1904 and 24-33.5-1905; </w:t>
      </w:r>
    </w:p>
    <w:p>
      <w:pPr>
        <w:keepNext w:val="0"/>
        <w:spacing w:before="120" w:after="0" w:line="300" w:lineRule="atLeast"/>
        <w:ind w:left="1080" w:right="0"/>
        <w:jc w:val="left"/>
      </w:pPr>
      <w:r>
        <w:rPr>
          <w:b/>
        </w:rPr>
        <w:t xml:space="preserve">(d)  </w:t>
      </w:r>
      <w:bookmarkStart w:id="5" w:name="Bookmark__1_d"/>
      <w:bookmarkEnd w:id="5"/>
      <w:r>
        <w:rPr>
          <w:rFonts w:ascii="times" w:eastAsia="times" w:hAnsi="times" w:cs="times"/>
          <w:b w:val="0"/>
          <w:i w:val="0"/>
          <w:strike w:val="0"/>
          <w:noProof w:val="0"/>
          <w:color w:val="000000"/>
          <w:position w:val="0"/>
          <w:sz w:val="24"/>
          <w:u w:val="none"/>
          <w:vertAlign w:val="baseline"/>
        </w:rPr>
        <w:t xml:space="preserve">Repealed. </w:t>
      </w:r>
    </w:p>
    <w:p>
      <w:pPr>
        <w:keepNext w:val="0"/>
        <w:spacing w:before="120" w:after="0" w:line="300" w:lineRule="atLeast"/>
        <w:ind w:left="1080" w:right="0"/>
        <w:jc w:val="left"/>
      </w:pPr>
      <w:r>
        <w:rPr>
          <w:b/>
        </w:rPr>
        <w:t xml:space="preserve">(e)  </w:t>
      </w:r>
      <w:bookmarkStart w:id="6" w:name="Bookmark__1_e"/>
      <w:bookmarkEnd w:id="6"/>
      <w:r>
        <w:rPr>
          <w:rFonts w:ascii="times" w:eastAsia="times" w:hAnsi="times" w:cs="times"/>
          <w:b w:val="0"/>
          <w:i w:val="0"/>
          <w:strike w:val="0"/>
          <w:noProof w:val="0"/>
          <w:color w:val="000000"/>
          <w:position w:val="0"/>
          <w:sz w:val="24"/>
          <w:u w:val="none"/>
          <w:vertAlign w:val="baseline"/>
        </w:rPr>
        <w:t xml:space="preserve">The food systems advisory council pursuant to part 11 of article 31 of this title 23; </w:t>
      </w:r>
    </w:p>
    <w:p>
      <w:pPr>
        <w:keepNext w:val="0"/>
        <w:spacing w:before="120" w:after="0" w:line="300" w:lineRule="atLeast"/>
        <w:ind w:left="1080" w:right="0"/>
        <w:jc w:val="left"/>
      </w:pPr>
      <w:r>
        <w:rPr>
          <w:b/>
        </w:rPr>
        <w:t xml:space="preserve">(f)  </w:t>
      </w:r>
      <w:bookmarkStart w:id="7" w:name="Bookmark__1_f"/>
      <w:bookmarkEnd w:id="7"/>
      <w:r>
        <w:rPr>
          <w:rFonts w:ascii="times" w:eastAsia="times" w:hAnsi="times" w:cs="times"/>
          <w:b w:val="0"/>
          <w:i w:val="0"/>
          <w:strike w:val="0"/>
          <w:noProof w:val="0"/>
          <w:color w:val="000000"/>
          <w:position w:val="0"/>
          <w:sz w:val="24"/>
          <w:u w:val="none"/>
          <w:vertAlign w:val="baseline"/>
        </w:rPr>
        <w:t xml:space="preserve">Providing services to maximize concurrent enrollment across the community college system as provided in section 23-60-202.7; </w:t>
      </w:r>
    </w:p>
    <w:p>
      <w:pPr>
        <w:keepNext w:val="0"/>
        <w:spacing w:before="120" w:after="0" w:line="300" w:lineRule="atLeast"/>
        <w:ind w:left="1080" w:right="0"/>
        <w:jc w:val="left"/>
      </w:pPr>
      <w:r>
        <w:rPr>
          <w:b/>
        </w:rPr>
        <w:t xml:space="preserve">(g)  </w:t>
      </w:r>
      <w:bookmarkStart w:id="8" w:name="Bookmark__1_g"/>
      <w:bookmarkEnd w:id="8"/>
      <w:r>
        <w:rPr>
          <w:rFonts w:ascii="times" w:eastAsia="times" w:hAnsi="times" w:cs="times"/>
          <w:b w:val="0"/>
          <w:i w:val="0"/>
          <w:strike w:val="0"/>
          <w:noProof w:val="0"/>
          <w:color w:val="000000"/>
          <w:position w:val="0"/>
          <w:sz w:val="24"/>
          <w:u w:val="none"/>
          <w:vertAlign w:val="baseline"/>
        </w:rPr>
        <w:t xml:space="preserve">and (h) Repealed. </w:t>
      </w:r>
    </w:p>
    <w:p>
      <w:pPr>
        <w:spacing w:before="120" w:line="240" w:lineRule="atLeast"/>
        <w:ind w:left="1080"/>
      </w:pPr>
      <w:r>
        <w:rPr>
          <w:b/>
        </w:rPr>
        <w:t xml:space="preserve">(i)  </w:t>
      </w:r>
      <w:bookmarkStart w:id="9" w:name="Bookmark__1_i"/>
      <w:bookmarkEnd w:id="9"/>
    </w:p>
    <w:p>
      <w:pPr>
        <w:keepNext w:val="0"/>
        <w:spacing w:before="120" w:after="0" w:line="300" w:lineRule="atLeast"/>
        <w:ind w:left="1440" w:right="0"/>
        <w:jc w:val="left"/>
      </w:pPr>
      <w:r>
        <w:rPr>
          <w:b/>
        </w:rPr>
        <w:t xml:space="preserve">(I)  </w:t>
      </w:r>
      <w:bookmarkStart w:id="10" w:name="Bookmark__1_i_i"/>
      <w:bookmarkEnd w:id="10"/>
      <w:r>
        <w:rPr>
          <w:rFonts w:ascii="times" w:eastAsia="times" w:hAnsi="times" w:cs="times"/>
          <w:b w:val="0"/>
          <w:i w:val="0"/>
          <w:strike w:val="0"/>
          <w:noProof w:val="0"/>
          <w:color w:val="000000"/>
          <w:position w:val="0"/>
          <w:sz w:val="24"/>
          <w:u w:val="none"/>
          <w:vertAlign w:val="baseline"/>
        </w:rPr>
        <w:t xml:space="preserve">The educator well-being and mental health program pursuant to section 23-20-142. </w:t>
      </w:r>
    </w:p>
    <w:p>
      <w:pPr>
        <w:keepNext w:val="0"/>
        <w:spacing w:before="120" w:after="0" w:line="300" w:lineRule="atLeast"/>
        <w:ind w:left="1440" w:right="0"/>
        <w:jc w:val="left"/>
      </w:pPr>
      <w:r>
        <w:rPr>
          <w:b/>
        </w:rPr>
        <w:t xml:space="preserve">(II)  </w:t>
      </w:r>
      <w:bookmarkStart w:id="11" w:name="Bookmark__1_i_ii"/>
      <w:bookmarkEnd w:id="11"/>
      <w:r>
        <w:rPr>
          <w:rFonts w:ascii="times" w:eastAsia="times" w:hAnsi="times" w:cs="times"/>
          <w:b w:val="0"/>
          <w:i w:val="0"/>
          <w:strike w:val="0"/>
          <w:noProof w:val="0"/>
          <w:color w:val="000000"/>
          <w:position w:val="0"/>
          <w:sz w:val="24"/>
          <w:u w:val="none"/>
          <w:vertAlign w:val="baseline"/>
        </w:rPr>
        <w:t xml:space="preserve">This subsection (1)(i) is repealed, effective July 1, 2026. </w:t>
      </w:r>
    </w:p>
    <w:p>
      <w:pPr>
        <w:keepNext w:val="0"/>
        <w:spacing w:before="120" w:after="0" w:line="300" w:lineRule="atLeast"/>
        <w:ind w:left="1080" w:right="0"/>
        <w:jc w:val="left"/>
      </w:pPr>
      <w:r>
        <w:rPr>
          <w:b/>
        </w:rPr>
        <w:t xml:space="preserve">(j)  </w:t>
      </w:r>
      <w:bookmarkStart w:id="12" w:name="Bookmark__1_j"/>
      <w:bookmarkEnd w:id="12"/>
      <w:r>
        <w:rPr>
          <w:rFonts w:ascii="times" w:eastAsia="times" w:hAnsi="times" w:cs="times"/>
          <w:b w:val="0"/>
          <w:i w:val="0"/>
          <w:strike w:val="0"/>
          <w:noProof w:val="0"/>
          <w:color w:val="000000"/>
          <w:position w:val="0"/>
          <w:sz w:val="24"/>
          <w:u w:val="none"/>
          <w:vertAlign w:val="baseline"/>
        </w:rPr>
        <w:t xml:space="preserve">The Colorado rural health-care workforce initiative established in article 76.5 of this title 23, including for health-care professionals rural tracks at institutions of higher education and administrative costs and educational support provided by the university of Colorado’s school of medicine’s rural program. </w:t>
      </w:r>
    </w:p>
    <w:p>
      <w:pPr>
        <w:keepNext w:val="0"/>
        <w:spacing w:before="120" w:after="0" w:line="300" w:lineRule="atLeast"/>
        <w:ind w:left="1080" w:right="0"/>
        <w:jc w:val="left"/>
      </w:pPr>
      <w:r>
        <w:rPr>
          <w:b/>
        </w:rPr>
        <w:t xml:space="preserve">(k)  </w:t>
      </w:r>
      <w:bookmarkStart w:id="13" w:name="Bookmark__1_k"/>
      <w:bookmarkEnd w:id="13"/>
      <w:r>
        <w:rPr>
          <w:rFonts w:ascii="times" w:eastAsia="times" w:hAnsi="times" w:cs="times"/>
          <w:b w:val="0"/>
          <w:i w:val="0"/>
          <w:strike w:val="0"/>
          <w:noProof w:val="0"/>
          <w:color w:val="000000"/>
          <w:position w:val="0"/>
          <w:sz w:val="24"/>
          <w:u w:val="none"/>
          <w:vertAlign w:val="baseline"/>
        </w:rPr>
        <w:t xml:space="preserve">The recruitment of wildland fire prevention and mitigation educators program pursuant to section 23-81-102. </w:t>
      </w:r>
    </w:p>
    <w:p>
      <w:pPr>
        <w:keepNext w:val="0"/>
        <w:spacing w:before="120" w:after="0" w:line="300" w:lineRule="atLeast"/>
        <w:ind w:left="1080" w:right="0"/>
        <w:jc w:val="left"/>
      </w:pPr>
      <w:r>
        <w:rPr>
          <w:b/>
        </w:rPr>
        <w:t xml:space="preserve">(l)  </w:t>
      </w:r>
      <w:bookmarkStart w:id="14" w:name="Bookmark__1_l"/>
      <w:bookmarkEnd w:id="14"/>
      <w:r>
        <w:rPr>
          <w:rFonts w:ascii="times" w:eastAsia="times" w:hAnsi="times" w:cs="times"/>
          <w:b w:val="0"/>
          <w:i w:val="0"/>
          <w:strike w:val="0"/>
          <w:noProof w:val="0"/>
          <w:color w:val="000000"/>
          <w:position w:val="0"/>
          <w:sz w:val="24"/>
          <w:u w:val="none"/>
          <w:vertAlign w:val="baseline"/>
        </w:rPr>
        <w:t xml:space="preserve">The Colorado multidisciplinary health-care provider access training program created in section 23-21-1103. </w:t>
      </w:r>
    </w:p>
    <w:p>
      <w:pPr>
        <w:keepNext w:val="0"/>
        <w:spacing w:before="120" w:after="0" w:line="300" w:lineRule="atLeast"/>
        <w:ind w:left="720" w:right="0"/>
        <w:jc w:val="left"/>
      </w:pPr>
      <w:r>
        <w:rPr>
          <w:b/>
        </w:rPr>
        <w:t xml:space="preserve">(2)  </w:t>
      </w:r>
      <w:bookmarkStart w:id="15" w:name="Bookmark__2"/>
      <w:bookmarkEnd w:id="15"/>
      <w:r>
        <w:rPr>
          <w:rFonts w:ascii="times" w:eastAsia="times" w:hAnsi="times" w:cs="times"/>
          <w:b w:val="0"/>
          <w:i w:val="0"/>
          <w:strike w:val="0"/>
          <w:noProof w:val="0"/>
          <w:color w:val="000000"/>
          <w:position w:val="0"/>
          <w:sz w:val="24"/>
          <w:u w:val="none"/>
          <w:vertAlign w:val="baseline"/>
        </w:rPr>
        <w:t>Notwithstanding any provision of this part 3 to the contrary, the amount of a fee-for-service contract or grant pursuant to this section is not included in the calculation of “total state appropriation” or “total governing board appropriation” made pursuant to this part 3.</w:t>
      </w:r>
    </w:p>
    <w:p>
      <w:pPr>
        <w:keepNext/>
        <w:spacing w:before="240" w:after="0" w:line="340" w:lineRule="atLeast"/>
        <w:ind w:left="0" w:right="0" w:firstLine="0"/>
        <w:jc w:val="left"/>
      </w:pPr>
      <w:bookmarkStart w:id="16" w:name="History"/>
      <w:bookmarkEnd w:id="16"/>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spacing w:line="200" w:lineRule="exact"/>
      </w:pPr>
    </w:p>
    <w:p>
      <w:pPr>
        <w:keepNext w:val="0"/>
        <w:spacing w:before="120" w:after="0" w:line="300" w:lineRule="atLeast"/>
        <w:ind w:left="0" w:right="0" w:firstLine="0"/>
        <w:jc w:val="left"/>
      </w:pPr>
      <w:r>
        <w:rPr>
          <w:rFonts w:ascii="times" w:eastAsia="times" w:hAnsi="times" w:cs="times"/>
          <w:b/>
          <w:i w:val="0"/>
          <w:strike w:val="0"/>
          <w:noProof w:val="0"/>
          <w:color w:val="000000"/>
          <w:position w:val="0"/>
          <w:sz w:val="24"/>
          <w:u w:val="none"/>
          <w:vertAlign w:val="baseline"/>
        </w:rPr>
        <w:t>Source:</w:t>
      </w:r>
      <w:r>
        <w:rPr>
          <w:rFonts w:ascii="times" w:eastAsia="times" w:hAnsi="times" w:cs="times"/>
          <w:b/>
          <w:i w:val="0"/>
          <w:strike w:val="0"/>
          <w:noProof w:val="0"/>
          <w:color w:val="000000"/>
          <w:position w:val="0"/>
          <w:sz w:val="24"/>
          <w:u w:val="none"/>
          <w:vertAlign w:val="baseline"/>
        </w:rPr>
        <w:t xml:space="preserve"> L. 2015:</w:t>
      </w:r>
      <w:r>
        <w:rPr>
          <w:rFonts w:ascii="times" w:eastAsia="times" w:hAnsi="times" w:cs="times"/>
          <w:b w:val="0"/>
          <w:i w:val="0"/>
          <w:strike w:val="0"/>
          <w:noProof w:val="0"/>
          <w:color w:val="000000"/>
          <w:position w:val="0"/>
          <w:sz w:val="24"/>
          <w:u w:val="none"/>
          <w:vertAlign w:val="baseline"/>
        </w:rPr>
        <w:t>Entire section added,(HB 15-1274), ch. 196, p. 665, § 4, effective August 5.</w:t>
      </w:r>
      <w:r>
        <w:rPr>
          <w:rFonts w:ascii="times" w:eastAsia="times" w:hAnsi="times" w:cs="times"/>
          <w:b/>
          <w:i w:val="0"/>
          <w:strike w:val="0"/>
          <w:noProof w:val="0"/>
          <w:color w:val="000000"/>
          <w:position w:val="0"/>
          <w:sz w:val="24"/>
          <w:u w:val="none"/>
          <w:vertAlign w:val="baseline"/>
        </w:rPr>
        <w:t xml:space="preserve"> L. 2016:</w:t>
      </w:r>
      <w:r>
        <w:rPr>
          <w:rFonts w:ascii="times" w:eastAsia="times" w:hAnsi="times" w:cs="times"/>
          <w:b w:val="0"/>
          <w:i w:val="0"/>
          <w:strike w:val="0"/>
          <w:noProof w:val="0"/>
          <w:color w:val="000000"/>
          <w:position w:val="0"/>
          <w:sz w:val="24"/>
          <w:u w:val="none"/>
          <w:vertAlign w:val="baseline"/>
        </w:rPr>
        <w:t>Entire section R&amp;RE,(SB 16-189), ch. 210, p. 765, § 44, effective June 6; entire section amended,(SB 16-196), ch. 226, p. 865, § 3, effective June 6.</w:t>
      </w:r>
      <w:r>
        <w:rPr>
          <w:rFonts w:ascii="times" w:eastAsia="times" w:hAnsi="times" w:cs="times"/>
          <w:b/>
          <w:i w:val="0"/>
          <w:strike w:val="0"/>
          <w:noProof w:val="0"/>
          <w:color w:val="000000"/>
          <w:position w:val="0"/>
          <w:sz w:val="24"/>
          <w:u w:val="none"/>
          <w:vertAlign w:val="baseline"/>
        </w:rPr>
        <w:t xml:space="preserve"> L. 2018:</w:t>
      </w:r>
      <w:r>
        <w:rPr>
          <w:rFonts w:ascii="times" w:eastAsia="times" w:hAnsi="times" w:cs="times"/>
          <w:b w:val="0"/>
          <w:i w:val="0"/>
          <w:strike w:val="0"/>
          <w:noProof w:val="0"/>
          <w:color w:val="000000"/>
          <w:position w:val="0"/>
          <w:sz w:val="24"/>
          <w:u w:val="none"/>
          <w:vertAlign w:val="baseline"/>
        </w:rPr>
        <w:t>(1) amended,(SB 18-086), ch. 319, p. 1919, § 7, effective May 30.</w:t>
      </w:r>
      <w:r>
        <w:rPr>
          <w:rFonts w:ascii="times" w:eastAsia="times" w:hAnsi="times" w:cs="times"/>
          <w:b/>
          <w:i w:val="0"/>
          <w:strike w:val="0"/>
          <w:noProof w:val="0"/>
          <w:color w:val="000000"/>
          <w:position w:val="0"/>
          <w:sz w:val="24"/>
          <w:u w:val="none"/>
          <w:vertAlign w:val="baseline"/>
        </w:rPr>
        <w:t xml:space="preserve"> L. 2019:</w:t>
      </w:r>
      <w:r>
        <w:rPr>
          <w:rFonts w:ascii="times" w:eastAsia="times" w:hAnsi="times" w:cs="times"/>
          <w:b w:val="0"/>
          <w:i w:val="0"/>
          <w:strike w:val="0"/>
          <w:noProof w:val="0"/>
          <w:color w:val="000000"/>
          <w:position w:val="0"/>
          <w:sz w:val="24"/>
          <w:u w:val="none"/>
          <w:vertAlign w:val="baseline"/>
        </w:rPr>
        <w:t>(1)(b) and (1)(c) amended and (1)(d) added,(HB 19-1294), ch. 318, p. 2963, § 3, effective May 28; (1)(b) and (1)(c) amended and (1)(e) added,(HB 19-1202), ch. 403, p. 3573, § 4, effective May 31; (1)(b) and (1)(c) amended and (1)(g) added,(HB 19-1264), ch. 420, p. 3680, § 10, effective June 30; (1)(b) and (1)(c) amended and (1)(f) added,(SB 19-176), ch. 244, p. 2389, § 10, effective August 2.</w:t>
      </w:r>
      <w:r>
        <w:rPr>
          <w:rFonts w:ascii="times" w:eastAsia="times" w:hAnsi="times" w:cs="times"/>
          <w:b/>
          <w:i w:val="0"/>
          <w:strike w:val="0"/>
          <w:noProof w:val="0"/>
          <w:color w:val="000000"/>
          <w:position w:val="0"/>
          <w:sz w:val="24"/>
          <w:u w:val="none"/>
          <w:vertAlign w:val="baseline"/>
        </w:rPr>
        <w:t xml:space="preserve"> L. 2021:</w:t>
      </w:r>
      <w:r>
        <w:rPr>
          <w:rFonts w:ascii="times" w:eastAsia="times" w:hAnsi="times" w:cs="times"/>
          <w:b w:val="0"/>
          <w:i w:val="0"/>
          <w:strike w:val="0"/>
          <w:noProof w:val="0"/>
          <w:color w:val="000000"/>
          <w:position w:val="0"/>
          <w:sz w:val="24"/>
          <w:u w:val="none"/>
          <w:vertAlign w:val="baseline"/>
        </w:rPr>
        <w:t>(1)(h) added,(HB 21-1268), ch. 258, p. 1518, § 5, effective June 18; (1)(i) added,(SB 21-185), ch. 246, p. 1340, § 25, effective September 7.</w:t>
      </w:r>
      <w:r>
        <w:rPr>
          <w:rFonts w:ascii="times" w:eastAsia="times" w:hAnsi="times" w:cs="times"/>
          <w:b/>
          <w:i w:val="0"/>
          <w:strike w:val="0"/>
          <w:noProof w:val="0"/>
          <w:color w:val="000000"/>
          <w:position w:val="0"/>
          <w:sz w:val="24"/>
          <w:u w:val="none"/>
          <w:vertAlign w:val="baseline"/>
        </w:rPr>
        <w:t xml:space="preserve"> L. 2022:</w:t>
      </w:r>
      <w:r>
        <w:rPr>
          <w:rFonts w:ascii="times" w:eastAsia="times" w:hAnsi="times" w:cs="times"/>
          <w:b w:val="0"/>
          <w:i w:val="0"/>
          <w:strike w:val="0"/>
          <w:noProof w:val="0"/>
          <w:color w:val="000000"/>
          <w:position w:val="0"/>
          <w:sz w:val="24"/>
          <w:u w:val="none"/>
          <w:vertAlign w:val="baseline"/>
        </w:rPr>
        <w:t>(1)(j) added,(SB 22-172), ch. 298, p. 2135, § 3, effective June 1; (1)(b) repealed,(SB 22-212), ch. 421, p. 2975, § 49, effective August 10.</w:t>
      </w:r>
      <w:r>
        <w:rPr>
          <w:rFonts w:ascii="times" w:eastAsia="times" w:hAnsi="times" w:cs="times"/>
          <w:b/>
          <w:i w:val="0"/>
          <w:strike w:val="0"/>
          <w:noProof w:val="0"/>
          <w:color w:val="000000"/>
          <w:position w:val="0"/>
          <w:sz w:val="24"/>
          <w:u w:val="none"/>
          <w:vertAlign w:val="baseline"/>
        </w:rPr>
        <w:t xml:space="preserve"> L. 2023:</w:t>
      </w:r>
      <w:r>
        <w:rPr>
          <w:rFonts w:ascii="times" w:eastAsia="times" w:hAnsi="times" w:cs="times"/>
          <w:b w:val="0"/>
          <w:i w:val="0"/>
          <w:strike w:val="0"/>
          <w:noProof w:val="0"/>
          <w:color w:val="000000"/>
          <w:position w:val="0"/>
          <w:sz w:val="24"/>
          <w:u w:val="none"/>
          <w:vertAlign w:val="baseline"/>
        </w:rPr>
        <w:t>(1)(k) added and (2) amended,(SB 23-005), ch. 172, p. 846, § 4, effective May 12; (1)(l) added,(SB 23-031), ch. 344, p. 2066, § 3, effective June 5.</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Colorado Revised Statutes Annotated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C.R.S. 23-18-308</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C.R.S. 23-18-308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11</vt:lpwstr>
  </property>
  <property fmtid="{D5CDD505-2E9C-101B-9397-08002B2CF9AE}" pid="3" name="LADocCount">
    <vt:lpwstr>1</vt:lpwstr>
  </property>
  <property fmtid="{D5CDD505-2E9C-101B-9397-08002B2CF9AE}" pid="4" name="LADocumentID:11">
    <vt:lpwstr>Doc::urn:hlct:15|contextualFeaturePermID::1519360</vt:lpwstr>
  </property>
  <property fmtid="{D5CDD505-2E9C-101B-9397-08002B2CF9AE}" pid="5" name="UserPermID">
    <vt:lpwstr>urn:user:PA186163333</vt:lpwstr>
  </property>
</Properties>
</file>