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6BD1A" w14:textId="77777777" w:rsidR="00B342CA" w:rsidRDefault="00B342CA">
      <w:pPr>
        <w:sectPr w:rsidR="00B342CA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3F31630A" w14:textId="77777777" w:rsidR="00B342CA" w:rsidRDefault="00B342CA"/>
    <w:p w14:paraId="64B1533E" w14:textId="77777777" w:rsidR="00B342CA" w:rsidRDefault="0035383F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>6 USCS § 677f</w:t>
      </w:r>
    </w:p>
    <w:p w14:paraId="01D35ED9" w14:textId="77777777" w:rsidR="00B342CA" w:rsidRDefault="0035383F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>Current through Public Law</w:t>
      </w:r>
      <w:r>
        <w:rPr>
          <w:rFonts w:ascii="Times" w:eastAsia="Times" w:hAnsi="Times" w:cs="Times"/>
          <w:color w:val="000000"/>
        </w:rPr>
        <w:t xml:space="preserve"> 118-62, approved May 13, 2024.</w:t>
      </w:r>
    </w:p>
    <w:p w14:paraId="24EA5ED6" w14:textId="77777777" w:rsidR="00B342CA" w:rsidRDefault="00B342CA">
      <w:pPr>
        <w:spacing w:line="240" w:lineRule="atLeast"/>
        <w:jc w:val="both"/>
      </w:pPr>
      <w:bookmarkStart w:id="1" w:name="Bookmark_42"/>
      <w:bookmarkEnd w:id="1"/>
    </w:p>
    <w:p w14:paraId="4E44ED78" w14:textId="77777777" w:rsidR="00B342CA" w:rsidRDefault="0035383F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United States Code Service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TITLE 6. DOMESTIC SECURITY (§§ 101 — 1534)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1. HOMELAND SECURITY ORGANIZATION (§§ 101 — 681g)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CYBERSECURITY AND INFRASTRUCTURE SECURITY AGENCY (§§ 650 — 681g)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DECLARATION OF</w:t>
      </w:r>
      <w:r>
        <w:rPr>
          <w:rFonts w:ascii="Times" w:eastAsia="Times" w:hAnsi="Times" w:cs="Times"/>
          <w:b/>
          <w:i/>
          <w:color w:val="000000"/>
          <w:sz w:val="22"/>
        </w:rPr>
        <w:t xml:space="preserve"> A SIGNIFICANT INCIDENT (§§ 677 — 677g)</w:t>
      </w:r>
    </w:p>
    <w:p w14:paraId="4556E824" w14:textId="77777777" w:rsidR="00B342CA" w:rsidRDefault="0035383F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§ 677f. Authorization of appropriations [Effective until November 15, 2028]</w:t>
      </w:r>
    </w:p>
    <w:p w14:paraId="321474DC" w14:textId="0440EB58" w:rsidR="00B342CA" w:rsidRDefault="0035383F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00C74F" wp14:editId="4B367C07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20955" r="15875" b="1714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F2C0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55D3F636" w14:textId="77777777" w:rsidR="00B342CA" w:rsidRDefault="00B342CA"/>
    <w:p w14:paraId="3F994ABC" w14:textId="77777777" w:rsidR="00B342CA" w:rsidRDefault="0035383F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>There are authorized to be appropriated to the Fund $20,000,000 for fiscal year 2022 and each fiscal year thereafter until September 30,</w:t>
      </w:r>
      <w:r>
        <w:rPr>
          <w:rFonts w:ascii="Times" w:eastAsia="Times" w:hAnsi="Times" w:cs="Times"/>
          <w:color w:val="000000"/>
        </w:rPr>
        <w:t xml:space="preserve"> 2028, which shall remain available until September 30, 2028.</w:t>
      </w:r>
    </w:p>
    <w:p w14:paraId="76D4F552" w14:textId="77777777" w:rsidR="00B342CA" w:rsidRDefault="0035383F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62D441A0" w14:textId="334C5802" w:rsidR="00B342CA" w:rsidRDefault="0035383F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B2307" wp14:editId="0C01920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21590" r="15875" b="1651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3311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03E67444" w14:textId="77777777" w:rsidR="00B342CA" w:rsidRDefault="00B342CA"/>
    <w:p w14:paraId="3B06FFB6" w14:textId="77777777" w:rsidR="00B342CA" w:rsidRDefault="0035383F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Nov. 25, 2002, P.L. 107-296, Title XXII, Subtitle C, § 2237, as added Nov. 15, 2021, P.L. 117-58, Div G, Title VI, Subtitle A, § 70602(a), 135 Stat. 1272.</w:t>
      </w:r>
    </w:p>
    <w:p w14:paraId="168CCD00" w14:textId="77777777" w:rsidR="00B342CA" w:rsidRDefault="0035383F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United States Code Service</w:t>
      </w:r>
    </w:p>
    <w:p w14:paraId="32A13159" w14:textId="77777777" w:rsidR="00B342CA" w:rsidRDefault="0035383F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 All rights reserved.</w:t>
      </w:r>
    </w:p>
    <w:p w14:paraId="6CEEED95" w14:textId="77777777" w:rsidR="00B342CA" w:rsidRDefault="00B342CA"/>
    <w:p w14:paraId="251D6D8F" w14:textId="7C63AECA" w:rsidR="00B342CA" w:rsidRDefault="0035383F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B8ACE" wp14:editId="4C6FE9A8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7620" r="6350" b="114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9DA89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B342CA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4E082" w14:textId="77777777" w:rsidR="00000000" w:rsidRDefault="0035383F">
      <w:r>
        <w:separator/>
      </w:r>
    </w:p>
  </w:endnote>
  <w:endnote w:type="continuationSeparator" w:id="0">
    <w:p w14:paraId="2DD6D132" w14:textId="77777777" w:rsidR="00000000" w:rsidRDefault="0035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B342CA" w14:paraId="31A492CE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3DC9DAC0" w14:textId="77777777" w:rsidR="00B342CA" w:rsidRDefault="00B342CA"/>
      </w:tc>
      <w:tc>
        <w:tcPr>
          <w:tcW w:w="4880" w:type="dxa"/>
          <w:tcMar>
            <w:top w:w="200" w:type="dxa"/>
          </w:tcMar>
          <w:vAlign w:val="center"/>
        </w:tcPr>
        <w:p w14:paraId="03D9C9CD" w14:textId="77777777" w:rsidR="00B342CA" w:rsidRDefault="00B342CA"/>
      </w:tc>
      <w:tc>
        <w:tcPr>
          <w:tcW w:w="2600" w:type="dxa"/>
          <w:tcMar>
            <w:top w:w="200" w:type="dxa"/>
          </w:tcMar>
          <w:vAlign w:val="center"/>
        </w:tcPr>
        <w:p w14:paraId="551F6CFA" w14:textId="77777777" w:rsidR="00B342CA" w:rsidRDefault="00B342CA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4AD99" w14:textId="77777777" w:rsidR="00B342CA" w:rsidRDefault="0035383F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BE3EE" w14:textId="77777777" w:rsidR="00000000" w:rsidRDefault="0035383F">
      <w:r>
        <w:separator/>
      </w:r>
    </w:p>
  </w:footnote>
  <w:footnote w:type="continuationSeparator" w:id="0">
    <w:p w14:paraId="26319632" w14:textId="77777777" w:rsidR="00000000" w:rsidRDefault="0035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B342CA" w14:paraId="5A9FF1D5" w14:textId="77777777">
      <w:trPr>
        <w:jc w:val="center"/>
      </w:trPr>
      <w:tc>
        <w:tcPr>
          <w:tcW w:w="10080" w:type="dxa"/>
          <w:vAlign w:val="center"/>
        </w:tcPr>
        <w:p w14:paraId="7BDCA481" w14:textId="77777777" w:rsidR="00B342CA" w:rsidRDefault="0035383F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B342CA" w14:paraId="2B517D6E" w14:textId="77777777">
      <w:trPr>
        <w:jc w:val="center"/>
      </w:trPr>
      <w:tc>
        <w:tcPr>
          <w:tcW w:w="10080" w:type="dxa"/>
        </w:tcPr>
        <w:p w14:paraId="450D53B7" w14:textId="77777777" w:rsidR="00B342CA" w:rsidRDefault="0035383F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677f. Authorization of appropriations [Effective until November 15, 2028]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35383F"/>
    <w:rsid w:val="00A77B3E"/>
    <w:rsid w:val="00B342CA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3A0A16A"/>
  <w15:docId w15:val="{A933E30A-7980-4383-935A-025053F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80DB02C2-C639-47D8-9B6E-8396E44D5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4A5B3-21B3-4641-993A-338EC7DCEF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25006A-F7AE-42DC-B84F-A356E2842EF9}">
  <ds:schemaRefs>
    <ds:schemaRef ds:uri="http://purl.org/dc/elements/1.1/"/>
    <ds:schemaRef ds:uri="http://schemas.microsoft.com/office/2006/metadata/properties"/>
    <ds:schemaRef ds:uri="4e6a8aeb-c29e-4a8a-85db-b95bdfea3467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5d6ef15-79d8-436f-a155-0c3446167541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677f. Authorization of appropriations [Effective until November 15, 2028]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677f. Authorization of appropriations [Effective until November 15, 2028]</dc:title>
  <dc:creator>Trayce Hockstad</dc:creator>
  <cp:lastModifiedBy>Trayce Hockstad</cp:lastModifiedBy>
  <cp:revision>2</cp:revision>
  <dcterms:created xsi:type="dcterms:W3CDTF">2024-05-31T20:53:00Z</dcterms:created>
  <dcterms:modified xsi:type="dcterms:W3CDTF">2024-05-31T20:53:00Z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225594619</vt:lpwstr>
  </property>
  <property fmtid="{D5CDD505-2E9C-101B-9397-08002B2CF9AE}" pid="3" name="LADocCount">
    <vt:lpwstr>1</vt:lpwstr>
  </property>
  <property fmtid="{D5CDD505-2E9C-101B-9397-08002B2CF9AE}" pid="4" name="LADocumentID:urn:contentItem:64DS-K4W3-CH1B-T0DD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