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HRS § 482B-2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2 of the 2024 Legislative Session. Subject to changes by Revisor pursuant to HRS 23G-15.</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Hawaii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2. Business (Titles 22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26 Trade Regulation and Practice (Chs. 476 — 489X)</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482B Trade Secrets (§§ 482B-1 — 482B-9)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482B-2.]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unless the context requires otherwise: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At the time of disclosure or use, knew or had reason to know that the person’s knowledge of the trade secret was:</w:t>
      </w:r>
    </w:p>
    <w:p>
      <w:pPr>
        <w:keepNext w:val="0"/>
        <w:spacing w:before="120" w:after="0" w:line="300" w:lineRule="atLeast"/>
        <w:ind w:left="2160" w:right="0"/>
        <w:jc w:val="left"/>
      </w:pPr>
      <w:r>
        <w:rPr>
          <w:b/>
        </w:rPr>
        <w:t xml:space="preserve">(i)  </w:t>
      </w:r>
      <w:bookmarkStart w:id="5" w:name="Bookmark__2_b_i"/>
      <w:bookmarkEnd w:id="5"/>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(ii)  </w:t>
      </w:r>
      <w:bookmarkStart w:id="6" w:name="Bookmark__2_b_ii"/>
      <w:bookmarkEnd w:id="6"/>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(iii)  </w:t>
      </w:r>
      <w:bookmarkStart w:id="7" w:name="Bookmark__2_b_iii"/>
      <w:bookmarkEnd w:id="7"/>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(C)  </w:t>
      </w:r>
      <w:bookmarkStart w:id="8" w:name="Bookmark__2_c"/>
      <w:bookmarkEnd w:id="8"/>
      <w:r>
        <w:rPr>
          <w:rFonts w:ascii="times" w:eastAsia="times" w:hAnsi="times" w:cs="times"/>
          <w:b w:val="0"/>
          <w:i w:val="0"/>
          <w:strike w:val="0"/>
          <w:noProof w:val="0"/>
          <w:color w:val="000000"/>
          <w:position w:val="0"/>
          <w:sz w:val="24"/>
          <w:u w:val="none"/>
          <w:vertAlign w:val="baseline"/>
        </w:rPr>
        <w:t>Before a material change of the person’s position, knew or has reason to know that it was a trade secret and that knowledge of it had been acquired by accident or mistake.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w:t>
      </w:r>
    </w:p>
    <w:p>
      <w:pPr>
        <w:keepNext w:val="0"/>
        <w:spacing w:before="120" w:after="0" w:line="300" w:lineRule="atLeast"/>
        <w:ind w:left="1440" w:right="0"/>
        <w:jc w:val="left"/>
      </w:pPr>
      <w:r>
        <w:rPr>
          <w:b/>
        </w:rPr>
        <w:t xml:space="preserve">(1)  </w:t>
      </w:r>
      <w:bookmarkStart w:id="9" w:name="Bookmark__1_seq2"/>
      <w:bookmarkEnd w:id="9"/>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(2)  </w:t>
      </w:r>
      <w:bookmarkStart w:id="10" w:name="Bookmark__2_seq2"/>
      <w:bookmarkEnd w:id="10"/>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1989, c 221, pt of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Hawaii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[§ 482B-2.]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[§ 482B-2.]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222282467</vt:lpwstr>
  </property>
  <property fmtid="{D5CDD505-2E9C-101B-9397-08002B2CF9AE}" pid="3" name="LADocCount">
    <vt:lpwstr>1</vt:lpwstr>
  </property>
  <property fmtid="{D5CDD505-2E9C-101B-9397-08002B2CF9AE}" pid="4" name="LADocumentID:urn:contentItem:5B63-3FB1-6M80-4440-00000-00">
    <vt:lpwstr>Doc::/shared/document|contextualFeaturePermID::1519360</vt:lpwstr>
  </property>
  <property fmtid="{D5CDD505-2E9C-101B-9397-08002B2CF9AE}" pid="5" name="UserPermID">
    <vt:lpwstr>urn:user:PA186163333</vt:lpwstr>
  </property>
</Properties>
</file>