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716A.2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XVI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and Procedure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1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Control and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Acts (Chs. 687 TO 689 — 733 TO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716A Electronic Mail (§§ 716A.1 — 716A.7)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716A.2 Transmission of unsolicited bulk electronic mail — </w:t>
      </w:r>
      <w:r>
        <w:rPr>
          <w:rFonts w:ascii="times" w:eastAsia="times" w:hAnsi="times" w:cs="times"/>
          <w:b/>
          <w:i w:val="0"/>
          <w:strike w:val="0"/>
          <w:noProof w:val="0"/>
          <w:color w:val="000000"/>
          <w:position w:val="0"/>
          <w:sz w:val="28"/>
          <w:u w:val="none"/>
          <w:vertAlign w:val="baseline"/>
        </w:rPr>
        <w:t>criminal</w:t>
      </w:r>
      <w:r>
        <w:rPr>
          <w:rFonts w:ascii="times" w:eastAsia="times" w:hAnsi="times" w:cs="times"/>
          <w:b/>
          <w:i w:val="0"/>
          <w:strike w:val="0"/>
          <w:noProof w:val="0"/>
          <w:color w:val="000000"/>
          <w:position w:val="0"/>
          <w:sz w:val="28"/>
          <w:u w:val="none"/>
          <w:vertAlign w:val="baseline"/>
        </w:rPr>
        <w:t xml:space="preserve">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 person who does any of the following is guilty of an aggravated misdemeanor:</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with the intent to falsify or forge electronic mail transmission information or other routing information in any manner in connection with the transmission of unsolicited bulk electronic mail through or into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of an electronic mail service provider or its subscribers.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Knowingly sells, gives, or otherwise distributes or possesses with the intent to sell, give, or otherwise distribute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does any of the following:</w:t>
      </w:r>
    </w:p>
    <w:p>
      <w:pPr>
        <w:keepNext w:val="0"/>
        <w:spacing w:before="120" w:after="0" w:line="300" w:lineRule="atLeast"/>
        <w:ind w:left="1440" w:right="0"/>
        <w:jc w:val="left"/>
      </w:pPr>
      <w:r>
        <w:rPr>
          <w:b/>
        </w:rPr>
        <w:t xml:space="preserve">(1)  </w:t>
      </w:r>
      <w:bookmarkStart w:id="4" w:name="Bookmark__1_b_1"/>
      <w:bookmarkEnd w:id="4"/>
      <w:r>
        <w:rPr>
          <w:rFonts w:ascii="times" w:eastAsia="times" w:hAnsi="times" w:cs="times"/>
          <w:b w:val="0"/>
          <w:i w:val="0"/>
          <w:strike w:val="0"/>
          <w:noProof w:val="0"/>
          <w:color w:val="000000"/>
          <w:position w:val="0"/>
          <w:sz w:val="24"/>
          <w:u w:val="none"/>
          <w:vertAlign w:val="baseline"/>
        </w:rPr>
        <w:t>Is primarily designed or produced for the purpose of facilitating or enabling the falsification of electronic mail transmission information or other routing information.</w:t>
      </w:r>
    </w:p>
    <w:p>
      <w:pPr>
        <w:keepNext w:val="0"/>
        <w:spacing w:before="120" w:after="0" w:line="300" w:lineRule="atLeast"/>
        <w:ind w:left="1440" w:right="0"/>
        <w:jc w:val="left"/>
      </w:pPr>
      <w:r>
        <w:rPr>
          <w:b/>
        </w:rPr>
        <w:t xml:space="preserve">(2)  </w:t>
      </w:r>
      <w:bookmarkStart w:id="5" w:name="Bookmark__1_b_2"/>
      <w:bookmarkEnd w:id="5"/>
      <w:r>
        <w:rPr>
          <w:rFonts w:ascii="times" w:eastAsia="times" w:hAnsi="times" w:cs="times"/>
          <w:b w:val="0"/>
          <w:i w:val="0"/>
          <w:strike w:val="0"/>
          <w:noProof w:val="0"/>
          <w:color w:val="000000"/>
          <w:position w:val="0"/>
          <w:sz w:val="24"/>
          <w:u w:val="none"/>
          <w:vertAlign w:val="baseline"/>
        </w:rPr>
        <w:t xml:space="preserve">Has only limited commercially significant purpose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other than to facilitate or enable the falsification of electronic mail transmission information or other routing information.</w:t>
      </w:r>
    </w:p>
    <w:p>
      <w:pPr>
        <w:keepNext w:val="0"/>
        <w:spacing w:before="120" w:after="0" w:line="300" w:lineRule="atLeast"/>
        <w:ind w:left="1440" w:right="0"/>
        <w:jc w:val="left"/>
      </w:pPr>
      <w:r>
        <w:rPr>
          <w:b/>
        </w:rPr>
        <w:t xml:space="preserve">(3)  </w:t>
      </w:r>
      <w:bookmarkStart w:id="6" w:name="Bookmark__1_b_3"/>
      <w:bookmarkEnd w:id="6"/>
      <w:r>
        <w:rPr>
          <w:rFonts w:ascii="times" w:eastAsia="times" w:hAnsi="times" w:cs="times"/>
          <w:b w:val="0"/>
          <w:i w:val="0"/>
          <w:strike w:val="0"/>
          <w:noProof w:val="0"/>
          <w:color w:val="000000"/>
          <w:position w:val="0"/>
          <w:sz w:val="24"/>
          <w:u w:val="none"/>
          <w:vertAlign w:val="baseline"/>
        </w:rPr>
        <w:t xml:space="preserve">Is marketed by that person acting alone or with another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facilitating or enabling the falsification of electronic mail transmission information or other routing information.</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A person is guilty of a class “D” felony for committing a violation of subsection 1 when either of the following apply:</w:t>
      </w:r>
    </w:p>
    <w:p>
      <w:pPr>
        <w:keepNext w:val="0"/>
        <w:spacing w:before="120" w:after="0" w:line="300" w:lineRule="atLeast"/>
        <w:ind w:left="1080" w:right="0"/>
        <w:jc w:val="left"/>
      </w:pPr>
      <w:r>
        <w:rPr>
          <w:b/>
        </w:rPr>
        <w:t xml:space="preserve">a.  </w:t>
      </w:r>
      <w:bookmarkStart w:id="8" w:name="Bookmark__2_a"/>
      <w:bookmarkEnd w:id="8"/>
      <w:r>
        <w:rPr>
          <w:rFonts w:ascii="times" w:eastAsia="times" w:hAnsi="times" w:cs="times"/>
          <w:b w:val="0"/>
          <w:i w:val="0"/>
          <w:strike w:val="0"/>
          <w:noProof w:val="0"/>
          <w:color w:val="000000"/>
          <w:position w:val="0"/>
          <w:sz w:val="24"/>
          <w:u w:val="none"/>
          <w:vertAlign w:val="baseline"/>
        </w:rPr>
        <w:t>The volume of unsolicited bulk electronic mail transmitted exceeds ten thousand attempted recipients in any twenty-four-hour period, one hundred thousand attempted recipients in any thirty-day time period, or one million attempted recipients in any twelve-month time period.</w:t>
      </w:r>
    </w:p>
    <w:p>
      <w:pPr>
        <w:keepNext w:val="0"/>
        <w:spacing w:before="120" w:after="0" w:line="300" w:lineRule="atLeast"/>
        <w:ind w:left="1080" w:right="0"/>
        <w:jc w:val="left"/>
      </w:pPr>
      <w:r>
        <w:rPr>
          <w:b/>
        </w:rPr>
        <w:t xml:space="preserve">b.  </w:t>
      </w:r>
      <w:bookmarkStart w:id="9" w:name="Bookmark__2_b"/>
      <w:bookmarkEnd w:id="9"/>
      <w:r>
        <w:rPr>
          <w:rFonts w:ascii="times" w:eastAsia="times" w:hAnsi="times" w:cs="times"/>
          <w:b w:val="0"/>
          <w:i w:val="0"/>
          <w:strike w:val="0"/>
          <w:noProof w:val="0"/>
          <w:color w:val="000000"/>
          <w:position w:val="0"/>
          <w:sz w:val="24"/>
          <w:u w:val="none"/>
          <w:vertAlign w:val="baseline"/>
        </w:rPr>
        <w:t>The revenue generated from a specific unsolicited bulk electronic mail transmission exceeds one thousand five hundred dollars or the total revenue generated from all unsolicited bulk electronic mail transmitted to any electronic mail service provider by the person exceeds fifty thousand dollars.</w:t>
      </w:r>
    </w:p>
    <w:p>
      <w:pPr>
        <w:keepNext w:val="0"/>
        <w:spacing w:before="120" w:after="0" w:line="300" w:lineRule="atLeast"/>
        <w:ind w:left="720" w:right="0"/>
        <w:jc w:val="left"/>
      </w:pPr>
      <w:r>
        <w:rPr>
          <w:b/>
        </w:rPr>
        <w:t xml:space="preserve">3.  </w:t>
      </w:r>
      <w:bookmarkStart w:id="10" w:name="Bookmark__3"/>
      <w:bookmarkEnd w:id="10"/>
      <w:r>
        <w:rPr>
          <w:rFonts w:ascii="times" w:eastAsia="times" w:hAnsi="times" w:cs="times"/>
          <w:b w:val="0"/>
          <w:i w:val="0"/>
          <w:strike w:val="0"/>
          <w:noProof w:val="0"/>
          <w:color w:val="000000"/>
          <w:position w:val="0"/>
          <w:sz w:val="24"/>
          <w:u w:val="none"/>
          <w:vertAlign w:val="baseline"/>
        </w:rPr>
        <w:t xml:space="preserve">A person is guilty of a class “D” felony if the person knowingly hires, employs,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or permits a person less than eighteen years of age to assist in the transmission of unsolicited bulk electronic mail in violation of subsection 2.</w:t>
      </w:r>
    </w:p>
    <w:p>
      <w:pPr>
        <w:keepNext w:val="0"/>
        <w:spacing w:before="120" w:after="0" w:line="300" w:lineRule="atLeast"/>
        <w:ind w:left="720" w:right="0"/>
        <w:jc w:val="left"/>
      </w:pPr>
      <w:r>
        <w:rPr>
          <w:b/>
        </w:rPr>
        <w:t xml:space="preserve">4.  </w:t>
      </w:r>
      <w:bookmarkStart w:id="11" w:name="Bookmark__4"/>
      <w:bookmarkEnd w:id="11"/>
      <w:r>
        <w:rPr>
          <w:rFonts w:ascii="times" w:eastAsia="times" w:hAnsi="times" w:cs="times"/>
          <w:b w:val="0"/>
          <w:i w:val="0"/>
          <w:strike w:val="0"/>
          <w:noProof w:val="0"/>
          <w:color w:val="000000"/>
          <w:position w:val="0"/>
          <w:sz w:val="24"/>
          <w:u w:val="none"/>
          <w:vertAlign w:val="baseline"/>
        </w:rPr>
        <w:t>Transmission of electronic mail from an organization to a member of the organization shall not be a violation of this section.</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2005 Acts, ch 123, § 2; 2019 Acts, ch 140, § 24, effective July 1, 2019.</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716A.2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716A.2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8VHF-6GR2-D6RV-H45S-00000-00">
    <vt:lpwstr>Doc::/shared/document|contextualFeaturePermID::1516831</vt:lpwstr>
  </property>
  <property fmtid="{D5CDD505-2E9C-101B-9397-08002B2CF9AE}" pid="5" name="UserPermID">
    <vt:lpwstr>urn:user:PA186163333</vt:lpwstr>
  </property>
</Properties>
</file>