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39:15.3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3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Public finance (Subts.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State finance (Chs. 1 — 3-G)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Division of administration (Pts.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Division of administration (Subpts.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Subpart C. Office of  Technology Services (§§ 39:15.1 — 39:15.6)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39:15.3. Office of technology services; offices and staff; duties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office of information technology shall consist of executive offices and staff as deemed necessary for effective information technology governance.</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chief information officer shall manage and direct the office of information technology, with roles, duties, and activities including but not limited to the following:</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Overseeing and implementing a state master information technology plan on an annual basis.</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Establishing and directing the implementation of information technology standards, architecture, and guidelines suitable for statewide application for hardware, software, services, contractual arrangements, consolidation of systems and management of systems.</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Reviewing, coordinating, and standardizing information technology strategic business technology planning, information technology procurement, information technology budgeting (both executive and capital outlay), and information technology personnel and training.</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Implementing strategic information technology planning, including the review and approval of the planning, initiation, design, acquisition, and operation of information technology systems.</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Assessing the performance of information technology systems and technology operations and personnel including establishing accountability, performance measurement, and benchmarking policies and procedures.</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Overseeing and coordinating the centralization of the technology systems and data processing systems, including consolidation, outsourcing, and sharing statewide government information technology resources and services.</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Overseeing all telecommunication systems.</w:t>
      </w:r>
    </w:p>
    <w:p>
      <w:pPr>
        <w:keepNext w:val="0"/>
        <w:spacing w:before="120" w:after="0" w:line="300" w:lineRule="atLeast"/>
        <w:ind w:left="1080" w:right="0"/>
        <w:jc w:val="left"/>
      </w:pPr>
      <w:r>
        <w:rPr>
          <w:b/>
        </w:rPr>
        <w:t xml:space="preserve">(8)  </w:t>
      </w:r>
      <w:bookmarkStart w:id="10" w:name="Bookmark__b_8"/>
      <w:bookmarkEnd w:id="10"/>
      <w:r>
        <w:rPr>
          <w:rFonts w:ascii="times" w:eastAsia="times" w:hAnsi="times" w:cs="times"/>
          <w:b w:val="0"/>
          <w:i w:val="0"/>
          <w:strike w:val="0"/>
          <w:noProof w:val="0"/>
          <w:color w:val="000000"/>
          <w:position w:val="0"/>
          <w:sz w:val="24"/>
          <w:u w:val="none"/>
          <w:vertAlign w:val="baseline"/>
        </w:rPr>
        <w:t>Assuring compatibility and connectivity of Louisiana’s information systems.</w:t>
      </w:r>
    </w:p>
    <w:p>
      <w:pPr>
        <w:keepNext w:val="0"/>
        <w:spacing w:before="120" w:after="0" w:line="300" w:lineRule="atLeast"/>
        <w:ind w:left="1080" w:right="0"/>
        <w:jc w:val="left"/>
      </w:pPr>
      <w:r>
        <w:rPr>
          <w:b/>
        </w:rPr>
        <w:t xml:space="preserve">(9)  </w:t>
      </w:r>
      <w:bookmarkStart w:id="11" w:name="Bookmark__b_9"/>
      <w:bookmarkEnd w:id="11"/>
      <w:r>
        <w:rPr>
          <w:rFonts w:ascii="times" w:eastAsia="times" w:hAnsi="times" w:cs="times"/>
          <w:b w:val="0"/>
          <w:i w:val="0"/>
          <w:strike w:val="0"/>
          <w:noProof w:val="0"/>
          <w:color w:val="000000"/>
          <w:position w:val="0"/>
          <w:sz w:val="24"/>
          <w:u w:val="none"/>
          <w:vertAlign w:val="baseline"/>
        </w:rPr>
        <w:t>Facilitating and fostering innovative applications of emerging technologies that provide cost-effective solutions for improving government operations and services.</w:t>
      </w:r>
    </w:p>
    <w:p>
      <w:pPr>
        <w:keepNext w:val="0"/>
        <w:spacing w:before="120" w:after="0" w:line="300" w:lineRule="atLeast"/>
        <w:ind w:left="1080" w:right="0"/>
        <w:jc w:val="left"/>
      </w:pPr>
      <w:r>
        <w:rPr>
          <w:b/>
        </w:rPr>
        <w:t xml:space="preserve">(10)  </w:t>
      </w:r>
      <w:bookmarkStart w:id="12" w:name="Bookmark__b_10"/>
      <w:bookmarkEnd w:id="12"/>
      <w:r>
        <w:rPr>
          <w:rFonts w:ascii="times" w:eastAsia="times" w:hAnsi="times" w:cs="times"/>
          <w:b w:val="0"/>
          <w:i w:val="0"/>
          <w:strike w:val="0"/>
          <w:noProof w:val="0"/>
          <w:color w:val="000000"/>
          <w:position w:val="0"/>
          <w:sz w:val="24"/>
          <w:u w:val="none"/>
          <w:vertAlign w:val="baseline"/>
        </w:rPr>
        <w:t>Reviewing and overseeing information technology projects and systems for compliance with statewide strategies, policies, and standards, including alignment with state government’s business goals, investment, and other risk management policies.</w:t>
      </w:r>
    </w:p>
    <w:p>
      <w:pPr>
        <w:keepNext w:val="0"/>
        <w:spacing w:before="120" w:after="0" w:line="300" w:lineRule="atLeast"/>
        <w:ind w:left="1080" w:right="0"/>
        <w:jc w:val="left"/>
      </w:pPr>
      <w:r>
        <w:rPr>
          <w:b/>
        </w:rPr>
        <w:t xml:space="preserve">(11)  </w:t>
      </w:r>
      <w:bookmarkStart w:id="13" w:name="Bookmark__b_11"/>
      <w:bookmarkEnd w:id="13"/>
      <w:r>
        <w:rPr>
          <w:rFonts w:ascii="times" w:eastAsia="times" w:hAnsi="times" w:cs="times"/>
          <w:b w:val="0"/>
          <w:i w:val="0"/>
          <w:strike w:val="0"/>
          <w:noProof w:val="0"/>
          <w:color w:val="000000"/>
          <w:position w:val="0"/>
          <w:sz w:val="24"/>
          <w:u w:val="none"/>
          <w:vertAlign w:val="baseline"/>
        </w:rPr>
        <w:t>Providing support and technical assistance to the office of state purchasing, the office of contractual review, the office of facility planning and control, the office of planning and budget, and the Louisiana Technology Innovations Council.</w:t>
      </w:r>
    </w:p>
    <w:p>
      <w:pPr>
        <w:keepNext w:val="0"/>
        <w:spacing w:before="120" w:after="0" w:line="300" w:lineRule="atLeast"/>
        <w:ind w:left="1080" w:right="0"/>
        <w:jc w:val="left"/>
      </w:pPr>
      <w:r>
        <w:rPr>
          <w:b/>
        </w:rPr>
        <w:t xml:space="preserve">(12)  </w:t>
      </w:r>
      <w:bookmarkStart w:id="14" w:name="Bookmark__b_12"/>
      <w:bookmarkEnd w:id="14"/>
      <w:r>
        <w:rPr>
          <w:rFonts w:ascii="times" w:eastAsia="times" w:hAnsi="times" w:cs="times"/>
          <w:b w:val="0"/>
          <w:i w:val="0"/>
          <w:strike w:val="0"/>
          <w:noProof w:val="0"/>
          <w:color w:val="000000"/>
          <w:position w:val="0"/>
          <w:sz w:val="24"/>
          <w:u w:val="none"/>
          <w:vertAlign w:val="baseline"/>
        </w:rPr>
        <w:t>Overseeing and coordinating access to state information that is electronically available online from agency web sites.</w:t>
      </w:r>
    </w:p>
    <w:p>
      <w:pPr>
        <w:keepNext w:val="0"/>
        <w:spacing w:before="120" w:after="0" w:line="300" w:lineRule="atLeast"/>
        <w:ind w:left="1080" w:right="0"/>
        <w:jc w:val="left"/>
      </w:pPr>
      <w:r>
        <w:rPr>
          <w:b/>
        </w:rPr>
        <w:t xml:space="preserve">(13)  </w:t>
      </w:r>
      <w:bookmarkStart w:id="15" w:name="Bookmark__b_13"/>
      <w:bookmarkEnd w:id="15"/>
      <w:r>
        <w:rPr>
          <w:rFonts w:ascii="times" w:eastAsia="times" w:hAnsi="times" w:cs="times"/>
          <w:b w:val="0"/>
          <w:i w:val="0"/>
          <w:strike w:val="0"/>
          <w:noProof w:val="0"/>
          <w:color w:val="000000"/>
          <w:position w:val="0"/>
          <w:sz w:val="24"/>
          <w:u w:val="none"/>
          <w:vertAlign w:val="baseline"/>
        </w:rPr>
        <w:t>Facilitating a process among state agencies to identify services that are favorable for electronic delivery, and maintaining an electronic directory of state services.</w:t>
      </w:r>
    </w:p>
    <w:p>
      <w:pPr>
        <w:keepNext w:val="0"/>
        <w:spacing w:before="120" w:after="0" w:line="300" w:lineRule="atLeast"/>
        <w:ind w:left="1080" w:right="0"/>
        <w:jc w:val="left"/>
      </w:pPr>
      <w:r>
        <w:rPr>
          <w:b/>
        </w:rPr>
        <w:t xml:space="preserve">(14)  </w:t>
      </w:r>
      <w:bookmarkStart w:id="16" w:name="Bookmark__b_14"/>
      <w:bookmarkEnd w:id="16"/>
      <w:r>
        <w:rPr>
          <w:rFonts w:ascii="times" w:eastAsia="times" w:hAnsi="times" w:cs="times"/>
          <w:b w:val="0"/>
          <w:i w:val="0"/>
          <w:strike w:val="0"/>
          <w:noProof w:val="0"/>
          <w:color w:val="000000"/>
          <w:position w:val="0"/>
          <w:sz w:val="24"/>
          <w:u w:val="none"/>
          <w:vertAlign w:val="baseline"/>
        </w:rPr>
        <w:t>Providing direction to the Louisiana Geographic Information Systems Council and the Louisiana Geographic Information Center (LAGIC) for coordination of geographic data, geographic technology, and geographic standards of the state.</w:t>
      </w:r>
    </w:p>
    <w:p>
      <w:pPr>
        <w:keepNext w:val="0"/>
        <w:spacing w:before="120" w:after="0" w:line="300" w:lineRule="atLeast"/>
        <w:ind w:left="1080" w:right="0"/>
        <w:jc w:val="left"/>
      </w:pPr>
      <w:r>
        <w:rPr>
          <w:b/>
        </w:rPr>
        <w:t xml:space="preserve">(15)  </w:t>
      </w:r>
      <w:bookmarkStart w:id="17" w:name="Bookmark__b_15"/>
      <w:bookmarkEnd w:id="17"/>
      <w:r>
        <w:rPr>
          <w:rFonts w:ascii="times" w:eastAsia="times" w:hAnsi="times" w:cs="times"/>
          <w:b w:val="0"/>
          <w:i w:val="0"/>
          <w:strike w:val="0"/>
          <w:noProof w:val="0"/>
          <w:color w:val="000000"/>
          <w:position w:val="0"/>
          <w:sz w:val="24"/>
          <w:u w:val="none"/>
          <w:vertAlign w:val="baseline"/>
        </w:rPr>
        <w:t>Identifying information technology applications that should be statewide in scope, and ensuring that these applications are not developed independently or duplicated by individual state agencies of the executive branch.</w:t>
      </w:r>
    </w:p>
    <w:p>
      <w:pPr>
        <w:keepNext w:val="0"/>
        <w:spacing w:before="120" w:after="0" w:line="300" w:lineRule="atLeast"/>
        <w:ind w:left="1080" w:right="0"/>
        <w:jc w:val="left"/>
      </w:pPr>
      <w:r>
        <w:rPr>
          <w:b/>
        </w:rPr>
        <w:t xml:space="preserve">(16)  </w:t>
      </w:r>
      <w:bookmarkStart w:id="18" w:name="Bookmark__b_16"/>
      <w:bookmarkEnd w:id="18"/>
      <w:r>
        <w:rPr>
          <w:rFonts w:ascii="times" w:eastAsia="times" w:hAnsi="times" w:cs="times"/>
          <w:b w:val="0"/>
          <w:i w:val="0"/>
          <w:strike w:val="0"/>
          <w:noProof w:val="0"/>
          <w:color w:val="000000"/>
          <w:position w:val="0"/>
          <w:sz w:val="24"/>
          <w:u w:val="none"/>
          <w:vertAlign w:val="baseline"/>
        </w:rPr>
        <w:t>Reviewing and approving the receipt by executive agencies of information technology goods and services and telecommunication systems and services from non-appropriated sources, including but not limited to grants, donations, and gifts.</w:t>
      </w:r>
    </w:p>
    <w:p>
      <w:pPr>
        <w:keepNext w:val="0"/>
        <w:spacing w:before="120" w:after="0" w:line="300" w:lineRule="atLeast"/>
        <w:ind w:left="1080" w:right="0"/>
        <w:jc w:val="left"/>
      </w:pPr>
      <w:r>
        <w:rPr>
          <w:b/>
        </w:rPr>
        <w:t xml:space="preserve">(17)  </w:t>
      </w:r>
      <w:bookmarkStart w:id="19" w:name="Bookmark__b_17"/>
      <w:bookmarkEnd w:id="19"/>
      <w:r>
        <w:rPr>
          <w:rFonts w:ascii="times" w:eastAsia="times" w:hAnsi="times" w:cs="times"/>
          <w:b w:val="0"/>
          <w:i w:val="0"/>
          <w:strike w:val="0"/>
          <w:noProof w:val="0"/>
          <w:color w:val="000000"/>
          <w:position w:val="0"/>
          <w:sz w:val="24"/>
          <w:u w:val="none"/>
          <w:vertAlign w:val="baseline"/>
        </w:rPr>
        <w:t>Preparing annual reports and plans concerning the status and result of the state’s specific information technology plans and submitting these annual reports and plans to the governor and the legislature.</w:t>
      </w:r>
    </w:p>
    <w:p>
      <w:pPr>
        <w:keepNext w:val="0"/>
        <w:spacing w:before="120" w:after="0" w:line="300" w:lineRule="atLeast"/>
        <w:ind w:left="1080" w:right="0"/>
        <w:jc w:val="left"/>
      </w:pPr>
      <w:r>
        <w:rPr>
          <w:b/>
        </w:rPr>
        <w:t xml:space="preserve">(18)  </w:t>
      </w:r>
      <w:bookmarkStart w:id="20" w:name="Bookmark__b_18"/>
      <w:bookmarkEnd w:id="20"/>
      <w:r>
        <w:rPr>
          <w:rFonts w:ascii="times" w:eastAsia="times" w:hAnsi="times" w:cs="times"/>
          <w:b w:val="0"/>
          <w:i w:val="0"/>
          <w:strike w:val="0"/>
          <w:noProof w:val="0"/>
          <w:color w:val="000000"/>
          <w:position w:val="0"/>
          <w:sz w:val="24"/>
          <w:u w:val="none"/>
          <w:vertAlign w:val="baseline"/>
        </w:rPr>
        <w:t>Facilitating and fostering the identification of the policy and planning data needs of the state.</w:t>
      </w:r>
    </w:p>
    <w:p>
      <w:pPr>
        <w:keepNext w:val="0"/>
        <w:spacing w:before="120" w:after="0" w:line="300" w:lineRule="atLeast"/>
        <w:ind w:left="1080" w:right="0"/>
        <w:jc w:val="left"/>
      </w:pPr>
      <w:r>
        <w:rPr>
          <w:b/>
        </w:rPr>
        <w:t xml:space="preserve">(19)  </w:t>
      </w:r>
      <w:bookmarkStart w:id="21" w:name="Bookmark__b_19"/>
      <w:bookmarkEnd w:id="21"/>
      <w:r>
        <w:rPr>
          <w:rFonts w:ascii="times" w:eastAsia="times" w:hAnsi="times" w:cs="times"/>
          <w:b w:val="0"/>
          <w:i w:val="0"/>
          <w:strike w:val="0"/>
          <w:noProof w:val="0"/>
          <w:color w:val="000000"/>
          <w:position w:val="0"/>
          <w:sz w:val="24"/>
          <w:u w:val="none"/>
          <w:vertAlign w:val="baseline"/>
        </w:rPr>
        <w:t>Charging respective user agencies for the cost of the information technology services provided by the office of information technology.</w:t>
      </w:r>
    </w:p>
    <w:p>
      <w:pPr>
        <w:keepNext w:val="0"/>
        <w:spacing w:before="120" w:after="0" w:line="300" w:lineRule="atLeast"/>
        <w:ind w:left="720" w:right="0"/>
        <w:jc w:val="left"/>
      </w:pPr>
      <w:r>
        <w:rPr>
          <w:b/>
        </w:rPr>
        <w:t xml:space="preserve">C.  </w:t>
      </w:r>
      <w:bookmarkStart w:id="22" w:name="Bookmark__c"/>
      <w:bookmarkEnd w:id="22"/>
      <w:r>
        <w:rPr>
          <w:rFonts w:ascii="times" w:eastAsia="times" w:hAnsi="times" w:cs="times"/>
          <w:b w:val="0"/>
          <w:i w:val="0"/>
          <w:strike w:val="0"/>
          <w:noProof w:val="0"/>
          <w:color w:val="000000"/>
          <w:position w:val="0"/>
          <w:sz w:val="24"/>
          <w:u w:val="none"/>
          <w:vertAlign w:val="baseline"/>
        </w:rPr>
        <w:t>To accomplish the work of the office of information technology, all agencies as defined in R.S. 39:2 shall cooperate with the office of information technology and provide assistance as required. However, if the office of information technology and a statewide elected official cannot jointly agree on an information technology plan, system, or service for any agency under his jurisdiction, then he may implement an information technology plan, system or service of his own, upon finding just cause to do so and after giving notice of his actions and reason therefore at a meeting of the Joint Legislative Committee on the Budget. Prior to implementation, any such information technology plan, system or service adopted by a statewide elected official shall be as compatible as is practical under the circumstances with the state master technology plan.</w:t>
      </w:r>
    </w:p>
    <w:p>
      <w:pPr>
        <w:keepNext w:val="0"/>
        <w:spacing w:before="120" w:after="0" w:line="300" w:lineRule="atLeast"/>
        <w:ind w:left="720" w:right="0"/>
        <w:jc w:val="left"/>
      </w:pPr>
      <w:r>
        <w:rPr>
          <w:b/>
        </w:rPr>
        <w:t xml:space="preserve">D.  </w:t>
      </w:r>
      <w:bookmarkStart w:id="23" w:name="Bookmark__d"/>
      <w:bookmarkEnd w:id="23"/>
      <w:r>
        <w:rPr>
          <w:rFonts w:ascii="times" w:eastAsia="times" w:hAnsi="times" w:cs="times"/>
          <w:b w:val="0"/>
          <w:i w:val="0"/>
          <w:strike w:val="0"/>
          <w:noProof w:val="0"/>
          <w:color w:val="000000"/>
          <w:position w:val="0"/>
          <w:sz w:val="24"/>
          <w:u w:val="none"/>
          <w:vertAlign w:val="baseline"/>
        </w:rPr>
        <w:t>The information, technology, personnel, agency resources, and records of the Integrated Criminal Justice Information System as established by R.S. 15:1228 through 1228.8 and its components shall be excluded from the provisions of this Part and shall not be under the authority of the office of information technology.</w:t>
      </w:r>
    </w:p>
    <w:p>
      <w:pPr>
        <w:keepNext w:val="0"/>
        <w:spacing w:before="120" w:after="0" w:line="300" w:lineRule="atLeast"/>
        <w:ind w:left="720" w:right="0"/>
        <w:jc w:val="left"/>
      </w:pPr>
      <w:r>
        <w:rPr>
          <w:b/>
        </w:rPr>
        <w:t xml:space="preserve">E.  </w:t>
      </w:r>
      <w:bookmarkStart w:id="24" w:name="Bookmark__e"/>
      <w:bookmarkEnd w:id="24"/>
      <w:r>
        <w:rPr>
          <w:rFonts w:ascii="times" w:eastAsia="times" w:hAnsi="times" w:cs="times"/>
          <w:b w:val="0"/>
          <w:i w:val="0"/>
          <w:strike w:val="0"/>
          <w:noProof w:val="0"/>
          <w:color w:val="000000"/>
          <w:position w:val="0"/>
          <w:sz w:val="24"/>
          <w:u w:val="none"/>
          <w:vertAlign w:val="baseline"/>
        </w:rPr>
        <w:t>Beginning October 1, 2014, the state chief information officer shall report quarterly to the Joint Legislative Committee on the Budget on the status of the consolidation of the information technology functions of the executive branch of state government. The report shall provide information on organizational changes within the division of administration, as well as organizational changes between the office of technology services and the other executive branch agencies. The report shall include information and data on personnel changes, changes in purchasing and procurement, and any budgetary changes that have occurred.</w:t>
      </w:r>
    </w:p>
    <w:p>
      <w:pPr>
        <w:keepNext w:val="0"/>
        <w:spacing w:before="120" w:after="0" w:line="300" w:lineRule="atLeast"/>
        <w:ind w:left="720" w:right="0"/>
        <w:jc w:val="left"/>
      </w:pPr>
      <w:r>
        <w:rPr>
          <w:b/>
        </w:rPr>
        <w:t xml:space="preserve">F.  </w:t>
      </w:r>
      <w:bookmarkStart w:id="25" w:name="Bookmark__f"/>
      <w:bookmarkEnd w:id="25"/>
      <w:r>
        <w:rPr>
          <w:rFonts w:ascii="times" w:eastAsia="times" w:hAnsi="times" w:cs="times"/>
          <w:b w:val="0"/>
          <w:i w:val="0"/>
          <w:strike w:val="0"/>
          <w:noProof w:val="0"/>
          <w:color w:val="000000"/>
          <w:position w:val="0"/>
          <w:sz w:val="24"/>
          <w:u w:val="none"/>
          <w:vertAlign w:val="baseline"/>
        </w:rPr>
        <w:t xml:space="preserve">On or before October first of each year, the chief information officer shall report to the Joint Legislative Committee on Technology, in executive session, regarding the operational readiness and procurement requirements of the state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other information security related categories including but not limited to the relationship to applicable and prevailing industry standards.</w:t>
      </w:r>
    </w:p>
    <w:p>
      <w:pPr>
        <w:keepNext/>
        <w:spacing w:before="240" w:after="0" w:line="340" w:lineRule="atLeast"/>
        <w:ind w:left="0" w:right="0" w:firstLine="0"/>
        <w:jc w:val="left"/>
      </w:pPr>
      <w:bookmarkStart w:id="26" w:name="History"/>
      <w:bookmarkEnd w:id="2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2001, No. 772, § 1, eff. July 1, 2001; Acts 2009, No. 409, § 4, eff. July 1, 2010; Acts 2013, No. 184, § 8(A), eff. Aug. 1, 2013; Acts 2014, No. 712, § 2, effective July 1, 2014; Acts 2021, No. 288, § 2, effective August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39:15.3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39:15.3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331-RMC3-GXJ9-31FJ-00000-00">
    <vt:lpwstr>Doc::/shared/document|contextualFeaturePermID::1516831</vt:lpwstr>
  </property>
  <property fmtid="{D5CDD505-2E9C-101B-9397-08002B2CF9AE}" pid="5" name="UserPermID">
    <vt:lpwstr>urn:user:PA186163333</vt:lpwstr>
  </property>
</Properties>
</file>