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42:1472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42. Public officers and employees (Chs. 1 — 29)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25-A. Prohibited Use of Public Computers and Networks (§§ 42:1471 — 42:1474)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42:1472. Prohibited use of state computers and networks </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The office of technology services shall develop a policy, subject to the approval of the Joint Legislative Committee 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to prohibit the use of any covered application on any computer, device, or network owned or leased by the state. </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The office of technology services shall notify the agency head of each executive branch agency of the policy developed and approved pursuant to this Subsection when the office becomes aware that the agency is in possession of a computer, device, or network owned or leased by the state and shall make the policy available to any agency upon request by the agency. </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The agency head of an executive branch agency using a computer, device, or network owned or leased by the state shall ensure that the agency properly implements the policy developed pursuant to this Subsection. </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 xml:space="preserve">The supreme court shall develop and implement a policy to prohibit the use of any covered application on any computer, device, or network owned or leased by the state and used by a judicial branch agency. The policy shall be substantially similar to the policy adopted and approved pursuant to Subsection A of this Section. </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 xml:space="preserve">The Joint Legislative Committee 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shall develop a policy to prohibit the use of any covered application on any computer, device, or network owned or leased by the state and used by a legislative branch agency. The policy shall be substantially similar to the policy adopted and approved pursuant to Subsection A of this Section. The Legislative Budgetary Control Council shall oversee the implementation of the policy. </w:t>
      </w:r>
    </w:p>
    <w:p>
      <w:pPr>
        <w:keepNext w:val="0"/>
        <w:spacing w:before="120" w:after="0" w:line="300" w:lineRule="atLeast"/>
        <w:ind w:left="720" w:right="0"/>
        <w:jc w:val="left"/>
      </w:pPr>
      <w:r>
        <w:rPr>
          <w:b/>
        </w:rPr>
        <w:t xml:space="preserve">D.  </w:t>
      </w:r>
      <w:bookmarkStart w:id="7" w:name="Bookmark__d"/>
      <w:bookmarkEnd w:id="7"/>
      <w:r>
        <w:rPr>
          <w:rFonts w:ascii="times" w:eastAsia="times" w:hAnsi="times" w:cs="times"/>
          <w:b w:val="0"/>
          <w:i w:val="0"/>
          <w:strike w:val="0"/>
          <w:noProof w:val="0"/>
          <w:color w:val="000000"/>
          <w:position w:val="0"/>
          <w:sz w:val="24"/>
          <w:u w:val="none"/>
          <w:vertAlign w:val="baseline"/>
        </w:rPr>
        <w:t xml:space="preserve">Any policy developed pursuant to this Section shall not prohibit a public servant from any of the following: </w:t>
      </w:r>
    </w:p>
    <w:p>
      <w:pPr>
        <w:keepNext w:val="0"/>
        <w:spacing w:before="120" w:after="0" w:line="300" w:lineRule="atLeast"/>
        <w:ind w:left="1080" w:right="0"/>
        <w:jc w:val="left"/>
      </w:pPr>
      <w:r>
        <w:rPr>
          <w:b/>
        </w:rPr>
        <w:t xml:space="preserve">(1)  </w:t>
      </w:r>
      <w:bookmarkStart w:id="8" w:name="Bookmark__d_1"/>
      <w:bookmarkEnd w:id="8"/>
      <w:r>
        <w:rPr>
          <w:rFonts w:ascii="times" w:eastAsia="times" w:hAnsi="times" w:cs="times"/>
          <w:b w:val="0"/>
          <w:i w:val="0"/>
          <w:strike w:val="0"/>
          <w:noProof w:val="0"/>
          <w:color w:val="000000"/>
          <w:position w:val="0"/>
          <w:sz w:val="24"/>
          <w:u w:val="none"/>
          <w:vertAlign w:val="baseline"/>
        </w:rPr>
        <w:t xml:space="preserve">Unrestricted access to a covered application for a legitimate scientific, educational, or law enforcement purpose as determined and approved by the public servant’s agency prior to the public servant’s access to the covered application. </w:t>
      </w:r>
    </w:p>
    <w:p>
      <w:pPr>
        <w:keepNext w:val="0"/>
        <w:spacing w:before="120" w:after="0" w:line="300" w:lineRule="atLeast"/>
        <w:ind w:left="1080" w:right="0"/>
        <w:jc w:val="left"/>
      </w:pPr>
      <w:r>
        <w:rPr>
          <w:b/>
        </w:rPr>
        <w:t xml:space="preserve">(2)  </w:t>
      </w:r>
      <w:bookmarkStart w:id="9" w:name="Bookmark__d_2"/>
      <w:bookmarkEnd w:id="9"/>
      <w:r>
        <w:rPr>
          <w:rFonts w:ascii="times" w:eastAsia="times" w:hAnsi="times" w:cs="times"/>
          <w:b w:val="0"/>
          <w:i w:val="0"/>
          <w:strike w:val="0"/>
          <w:noProof w:val="0"/>
          <w:color w:val="000000"/>
          <w:position w:val="0"/>
          <w:sz w:val="24"/>
          <w:u w:val="none"/>
          <w:vertAlign w:val="baseline"/>
        </w:rPr>
        <w:t xml:space="preserve">Unfiltered or unrestricted access to a covered application on a computer, device, or network that is not owned or leased by the state, provided that the public servant does not use the computer, device, or network to access a covered application in the course and scope of his public service. </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2023, No. 308, § 1, effective June 13,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42:1472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42:1472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8GN-F1X3-CGX8-051D-00000-00">
    <vt:lpwstr>Doc::/shared/document|contextualFeaturePermID::1516831</vt:lpwstr>
  </property>
  <property fmtid="{D5CDD505-2E9C-101B-9397-08002B2CF9AE}" pid="5" name="UserPermID">
    <vt:lpwstr>urn:user:PA186163333</vt:lpwstr>
  </property>
</Properties>
</file>