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Public Utility Companies Code Ann. § 2-108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1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Utilities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Public Services and Utilities. (Titles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Service Commission and People’s Counsel.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Public Service Commission. (§§ 2-101 — 2-123)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2-108. Office; meetings; seal; staff.</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principal office of the Commission shall be in Baltimore City at the place that the Commission selects.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Except for legal holidays, the offices of the Commission shall be open for business during regular business hours from Monday through Friday and at other times as the Commission considers necessary.</w:t>
      </w:r>
    </w:p>
    <w:p>
      <w:pPr>
        <w:spacing w:before="120" w:line="240" w:lineRule="atLeast"/>
        <w:ind w:left="720"/>
      </w:pPr>
      <w:r>
        <w:rPr>
          <w:b/>
        </w:rPr>
        <w:t xml:space="preserve">(b)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The Commission shall meet at the times and places in the State as the Commission considers necessary.</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For purposes of the Open Meetings Act, a project site visit or educational field tour may not be considered a meeting of the Commission if no organizational business is conducted.</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The Commission shall have a seal.</w:t>
      </w:r>
    </w:p>
    <w:p>
      <w:pPr>
        <w:spacing w:before="120" w:line="240" w:lineRule="atLeast"/>
        <w:ind w:left="720"/>
      </w:pPr>
      <w:r>
        <w:rPr>
          <w:b/>
        </w:rPr>
        <w:t xml:space="preserve">(d)  </w:t>
      </w:r>
      <w:bookmarkStart w:id="8" w:name="Bookmark__d"/>
      <w:bookmarkEnd w:id="8"/>
    </w:p>
    <w:p>
      <w:pPr>
        <w:keepNext w:val="0"/>
        <w:spacing w:before="120" w:after="0" w:line="300" w:lineRule="atLeast"/>
        <w:ind w:left="1080" w:right="0"/>
        <w:jc w:val="left"/>
      </w:pPr>
      <w:r>
        <w:rPr>
          <w:b/>
        </w:rPr>
        <w:t xml:space="preserve">(1)  </w:t>
      </w:r>
      <w:bookmarkStart w:id="9" w:name="Bookmark__d_1"/>
      <w:bookmarkEnd w:id="9"/>
      <w:r>
        <w:rPr>
          <w:rFonts w:ascii="times" w:eastAsia="times" w:hAnsi="times" w:cs="times"/>
          <w:b w:val="0"/>
          <w:i w:val="0"/>
          <w:strike w:val="0"/>
          <w:noProof w:val="0"/>
          <w:color w:val="000000"/>
          <w:position w:val="0"/>
          <w:sz w:val="24"/>
          <w:u w:val="none"/>
          <w:vertAlign w:val="baseline"/>
        </w:rPr>
        <w:t>The State budget shall provide sufficient money for the Commission to hire, develop, and organize a staff to perform the functions of the Commission, including analyzing data submitted to the Commission and participating in proceedings as provided in § 3-104 of this article.</w:t>
      </w:r>
    </w:p>
    <w:p>
      <w:pPr>
        <w:spacing w:before="120" w:line="240" w:lineRule="atLeast"/>
        <w:ind w:left="1080"/>
      </w:pPr>
      <w:r>
        <w:rPr>
          <w:b/>
        </w:rPr>
        <w:t xml:space="preserve">(2)  </w:t>
      </w:r>
      <w:bookmarkStart w:id="10" w:name="Bookmark__d_2"/>
      <w:bookmarkEnd w:id="10"/>
    </w:p>
    <w:p>
      <w:pPr>
        <w:keepNext w:val="0"/>
        <w:spacing w:before="120" w:after="0" w:line="300" w:lineRule="atLeast"/>
        <w:ind w:left="1440" w:right="0"/>
        <w:jc w:val="left"/>
      </w:pPr>
      <w:r>
        <w:rPr>
          <w:b/>
        </w:rPr>
        <w:t xml:space="preserve">(i)  </w:t>
      </w:r>
      <w:bookmarkStart w:id="11" w:name="Bookmark__d_2_i"/>
      <w:bookmarkEnd w:id="11"/>
      <w:r>
        <w:rPr>
          <w:rFonts w:ascii="times" w:eastAsia="times" w:hAnsi="times" w:cs="times"/>
          <w:b w:val="0"/>
          <w:i w:val="0"/>
          <w:strike w:val="0"/>
          <w:noProof w:val="0"/>
          <w:color w:val="000000"/>
          <w:position w:val="0"/>
          <w:sz w:val="24"/>
          <w:u w:val="none"/>
          <w:vertAlign w:val="baseline"/>
        </w:rPr>
        <w:t>As the Commission considers necessary, the Commission shall hire experts including economists, cost of capital experts, rate design experts, accountants, engineers, transportation specialists, and lawyers.</w:t>
      </w:r>
    </w:p>
    <w:p>
      <w:pPr>
        <w:keepNext w:val="0"/>
        <w:spacing w:before="120" w:after="0" w:line="300" w:lineRule="atLeast"/>
        <w:ind w:left="1440" w:right="0"/>
        <w:jc w:val="left"/>
      </w:pPr>
      <w:r>
        <w:rPr>
          <w:b/>
        </w:rPr>
        <w:t xml:space="preserve">(ii)  </w:t>
      </w:r>
      <w:bookmarkStart w:id="12" w:name="Bookmark__d_2_ii"/>
      <w:bookmarkEnd w:id="12"/>
      <w:r>
        <w:rPr>
          <w:rFonts w:ascii="times" w:eastAsia="times" w:hAnsi="times" w:cs="times"/>
          <w:b w:val="0"/>
          <w:i w:val="0"/>
          <w:strike w:val="0"/>
          <w:noProof w:val="0"/>
          <w:color w:val="000000"/>
          <w:position w:val="0"/>
          <w:sz w:val="24"/>
          <w:u w:val="none"/>
          <w:vertAlign w:val="baseline"/>
        </w:rPr>
        <w:t>To assist in the regulation of intrastate hazardous liquid pipelines under Title 11, Subtitle 2 of this article, the Commission shall include on its staff at least one engineer who specializes in the storage of and the transportation of hazardous liquid materials by pipeline.</w:t>
      </w:r>
    </w:p>
    <w:p>
      <w:pPr>
        <w:keepNext w:val="0"/>
        <w:spacing w:before="120" w:after="0" w:line="300" w:lineRule="atLeast"/>
        <w:ind w:left="1080" w:right="0"/>
        <w:jc w:val="left"/>
      </w:pPr>
      <w:r>
        <w:rPr>
          <w:b/>
        </w:rPr>
        <w:t xml:space="preserve">(3)  </w:t>
      </w:r>
      <w:bookmarkStart w:id="13" w:name="Bookmark__d_3"/>
      <w:bookmarkEnd w:id="13"/>
      <w:r>
        <w:rPr>
          <w:rFonts w:ascii="times" w:eastAsia="times" w:hAnsi="times" w:cs="times"/>
          <w:b w:val="0"/>
          <w:i w:val="0"/>
          <w:strike w:val="0"/>
          <w:noProof w:val="0"/>
          <w:color w:val="000000"/>
          <w:position w:val="0"/>
          <w:sz w:val="24"/>
          <w:u w:val="none"/>
          <w:vertAlign w:val="baseline"/>
        </w:rPr>
        <w:t xml:space="preserve">The Commission shall include on its staff one or more employees that are experts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w:t>
      </w:r>
    </w:p>
    <w:p>
      <w:pPr>
        <w:keepNext w:val="0"/>
        <w:spacing w:before="120" w:after="0" w:line="300" w:lineRule="atLeast"/>
        <w:ind w:left="1440" w:right="0"/>
        <w:jc w:val="left"/>
      </w:pPr>
      <w:r>
        <w:rPr>
          <w:b/>
        </w:rPr>
        <w:t xml:space="preserve">(i)  </w:t>
      </w:r>
      <w:bookmarkStart w:id="14" w:name="Bookmark__d_3_i"/>
      <w:bookmarkEnd w:id="14"/>
      <w:r>
        <w:rPr>
          <w:rFonts w:ascii="times" w:eastAsia="times" w:hAnsi="times" w:cs="times"/>
          <w:b w:val="0"/>
          <w:i w:val="0"/>
          <w:strike w:val="0"/>
          <w:noProof w:val="0"/>
          <w:color w:val="000000"/>
          <w:position w:val="0"/>
          <w:sz w:val="24"/>
          <w:u w:val="none"/>
          <w:vertAlign w:val="baseline"/>
        </w:rPr>
        <w:t xml:space="preserve">advise the Chairman of the Commission and the commissioners on measures to improve oversight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practices of public service companies;</w:t>
      </w:r>
    </w:p>
    <w:p>
      <w:pPr>
        <w:keepNext w:val="0"/>
        <w:spacing w:before="120" w:after="0" w:line="300" w:lineRule="atLeast"/>
        <w:ind w:left="1440" w:right="0"/>
        <w:jc w:val="left"/>
      </w:pPr>
      <w:r>
        <w:rPr>
          <w:b/>
        </w:rPr>
        <w:t xml:space="preserve">(ii)  </w:t>
      </w:r>
      <w:bookmarkStart w:id="15" w:name="Bookmark__d_3_ii"/>
      <w:bookmarkEnd w:id="15"/>
      <w:r>
        <w:rPr>
          <w:rFonts w:ascii="times" w:eastAsia="times" w:hAnsi="times" w:cs="times"/>
          <w:b w:val="0"/>
          <w:i w:val="0"/>
          <w:strike w:val="0"/>
          <w:noProof w:val="0"/>
          <w:color w:val="000000"/>
          <w:position w:val="0"/>
          <w:sz w:val="24"/>
          <w:u w:val="none"/>
          <w:vertAlign w:val="baseline"/>
        </w:rPr>
        <w:t xml:space="preserve">consult with the Office of Security Management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 related to utility regulation;</w:t>
      </w:r>
    </w:p>
    <w:p>
      <w:pPr>
        <w:keepNext w:val="0"/>
        <w:spacing w:before="120" w:after="0" w:line="300" w:lineRule="atLeast"/>
        <w:ind w:left="1440" w:right="0"/>
        <w:jc w:val="left"/>
      </w:pPr>
      <w:r>
        <w:rPr>
          <w:b/>
        </w:rPr>
        <w:t xml:space="preserve">(iii)  </w:t>
      </w:r>
      <w:bookmarkStart w:id="16" w:name="Bookmark__d_3_iii"/>
      <w:bookmarkEnd w:id="16"/>
      <w:r>
        <w:rPr>
          <w:rFonts w:ascii="times" w:eastAsia="times" w:hAnsi="times" w:cs="times"/>
          <w:b w:val="0"/>
          <w:i w:val="0"/>
          <w:strike w:val="0"/>
          <w:noProof w:val="0"/>
          <w:color w:val="000000"/>
          <w:position w:val="0"/>
          <w:sz w:val="24"/>
          <w:u w:val="none"/>
          <w:vertAlign w:val="baseline"/>
        </w:rPr>
        <w:t>assist the Commission in monitoring the minimum security standards developed under § 5-306 of this article;</w:t>
      </w:r>
    </w:p>
    <w:p>
      <w:pPr>
        <w:keepNext w:val="0"/>
        <w:spacing w:before="120" w:after="0" w:line="300" w:lineRule="atLeast"/>
        <w:ind w:left="1440" w:right="0"/>
        <w:jc w:val="left"/>
      </w:pPr>
      <w:r>
        <w:rPr>
          <w:b/>
        </w:rPr>
        <w:t xml:space="preserve">(iv)  </w:t>
      </w:r>
      <w:bookmarkStart w:id="17" w:name="Bookmark__d_3_iv"/>
      <w:bookmarkEnd w:id="17"/>
      <w:r>
        <w:rPr>
          <w:rFonts w:ascii="times" w:eastAsia="times" w:hAnsi="times" w:cs="times"/>
          <w:b w:val="0"/>
          <w:i w:val="0"/>
          <w:strike w:val="0"/>
          <w:noProof w:val="0"/>
          <w:color w:val="000000"/>
          <w:position w:val="0"/>
          <w:sz w:val="24"/>
          <w:u w:val="none"/>
          <w:vertAlign w:val="baseline"/>
        </w:rPr>
        <w:t xml:space="preserve">participate in briefings to discuss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practices based on:</w:t>
      </w:r>
    </w:p>
    <w:p>
      <w:pPr>
        <w:keepNext w:val="0"/>
        <w:spacing w:before="120" w:after="0" w:line="300" w:lineRule="atLeast"/>
        <w:ind w:left="1800" w:right="0"/>
        <w:jc w:val="left"/>
      </w:pPr>
      <w:r>
        <w:rPr>
          <w:b/>
        </w:rPr>
        <w:t xml:space="preserve">1.  </w:t>
      </w:r>
      <w:bookmarkStart w:id="18" w:name="Bookmark__d_3_iv_1"/>
      <w:bookmarkEnd w:id="18"/>
      <w:r>
        <w:rPr>
          <w:rFonts w:ascii="times" w:eastAsia="times" w:hAnsi="times" w:cs="times"/>
          <w:b w:val="0"/>
          <w:i w:val="0"/>
          <w:strike w:val="0"/>
          <w:noProof w:val="0"/>
          <w:color w:val="000000"/>
          <w:position w:val="0"/>
          <w:sz w:val="24"/>
          <w:u w:val="none"/>
          <w:vertAlign w:val="baseline"/>
        </w:rPr>
        <w:t>applicable National Association of Regulatory Utility Commissioners guidance; and</w:t>
      </w:r>
    </w:p>
    <w:p>
      <w:pPr>
        <w:keepNext w:val="0"/>
        <w:spacing w:before="120" w:after="0" w:line="300" w:lineRule="atLeast"/>
        <w:ind w:left="1800" w:right="0"/>
        <w:jc w:val="left"/>
      </w:pPr>
      <w:r>
        <w:rPr>
          <w:b/>
        </w:rPr>
        <w:t xml:space="preserve">2.  </w:t>
      </w:r>
      <w:bookmarkStart w:id="19" w:name="Bookmark__d_3_iv_2"/>
      <w:bookmarkEnd w:id="19"/>
      <w:r>
        <w:rPr>
          <w:rFonts w:ascii="times" w:eastAsia="times" w:hAnsi="times" w:cs="times"/>
          <w:b w:val="0"/>
          <w:i w:val="0"/>
          <w:strike w:val="0"/>
          <w:noProof w:val="0"/>
          <w:color w:val="000000"/>
          <w:position w:val="0"/>
          <w:sz w:val="24"/>
          <w:u w:val="none"/>
          <w:vertAlign w:val="baseline"/>
        </w:rPr>
        <w:t xml:space="preserve">improvements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practices recommended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assessments required under § 5-306 of this article; and</w:t>
      </w:r>
    </w:p>
    <w:p>
      <w:pPr>
        <w:keepNext w:val="0"/>
        <w:spacing w:before="120" w:after="0" w:line="300" w:lineRule="atLeast"/>
        <w:ind w:left="1440" w:right="0"/>
        <w:jc w:val="left"/>
      </w:pPr>
      <w:r>
        <w:rPr>
          <w:b/>
        </w:rPr>
        <w:t xml:space="preserve">(v)  </w:t>
      </w:r>
      <w:bookmarkStart w:id="20" w:name="Bookmark__d_3_v"/>
      <w:bookmarkEnd w:id="20"/>
      <w:r>
        <w:rPr>
          <w:rFonts w:ascii="times" w:eastAsia="times" w:hAnsi="times" w:cs="times"/>
          <w:b w:val="0"/>
          <w:i w:val="0"/>
          <w:strike w:val="0"/>
          <w:noProof w:val="0"/>
          <w:color w:val="000000"/>
          <w:position w:val="0"/>
          <w:sz w:val="24"/>
          <w:u w:val="none"/>
          <w:vertAlign w:val="baseline"/>
        </w:rPr>
        <w:t xml:space="preserve">support public service companies that do not meet minimum security standards with remediating vulnerabilities or addressing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 findings.</w:t>
      </w:r>
    </w:p>
    <w:p>
      <w:pPr>
        <w:keepNext w:val="0"/>
        <w:spacing w:before="120" w:after="0" w:line="300" w:lineRule="atLeast"/>
        <w:ind w:left="1080" w:right="0"/>
        <w:jc w:val="left"/>
      </w:pPr>
      <w:r>
        <w:rPr>
          <w:b/>
        </w:rPr>
        <w:t xml:space="preserve">(4)  </w:t>
      </w:r>
      <w:bookmarkStart w:id="21" w:name="Bookmark__d_4"/>
      <w:bookmarkEnd w:id="21"/>
      <w:r>
        <w:rPr>
          <w:rFonts w:ascii="times" w:eastAsia="times" w:hAnsi="times" w:cs="times"/>
          <w:b w:val="0"/>
          <w:i w:val="0"/>
          <w:strike w:val="0"/>
          <w:noProof w:val="0"/>
          <w:color w:val="000000"/>
          <w:position w:val="0"/>
          <w:sz w:val="24"/>
          <w:u w:val="none"/>
          <w:vertAlign w:val="baseline"/>
        </w:rPr>
        <w:t>The Commission may retain on a case by case basis additional experts as required for a particular matter.</w:t>
      </w:r>
    </w:p>
    <w:p>
      <w:pPr>
        <w:keepNext w:val="0"/>
        <w:spacing w:before="120" w:after="0" w:line="300" w:lineRule="atLeast"/>
        <w:ind w:left="1080" w:right="0"/>
        <w:jc w:val="left"/>
      </w:pPr>
      <w:r>
        <w:rPr>
          <w:b/>
        </w:rPr>
        <w:t xml:space="preserve">(5)  </w:t>
      </w:r>
      <w:bookmarkStart w:id="22" w:name="Bookmark__d_5"/>
      <w:bookmarkEnd w:id="22"/>
      <w:r>
        <w:rPr>
          <w:rFonts w:ascii="times" w:eastAsia="times" w:hAnsi="times" w:cs="times"/>
          <w:b w:val="0"/>
          <w:i w:val="0"/>
          <w:strike w:val="0"/>
          <w:noProof w:val="0"/>
          <w:color w:val="000000"/>
          <w:position w:val="0"/>
          <w:sz w:val="24"/>
          <w:u w:val="none"/>
          <w:vertAlign w:val="baseline"/>
        </w:rPr>
        <w:t>The lawyers who represent the Commission staff in proceedings before the Commission shall be appointed by the Commission and shall be organized and operate independently of the office of General Counsel.</w:t>
      </w:r>
    </w:p>
    <w:p>
      <w:pPr>
        <w:spacing w:before="120" w:line="240" w:lineRule="atLeast"/>
        <w:ind w:left="1080"/>
      </w:pPr>
      <w:r>
        <w:rPr>
          <w:b/>
        </w:rPr>
        <w:t xml:space="preserve">(6)  </w:t>
      </w:r>
      <w:bookmarkStart w:id="23" w:name="Bookmark__d_6"/>
      <w:bookmarkEnd w:id="23"/>
    </w:p>
    <w:p>
      <w:pPr>
        <w:keepNext w:val="0"/>
        <w:spacing w:before="120" w:after="0" w:line="300" w:lineRule="atLeast"/>
        <w:ind w:left="1440" w:right="0"/>
        <w:jc w:val="left"/>
      </w:pPr>
      <w:r>
        <w:rPr>
          <w:b/>
        </w:rPr>
        <w:t xml:space="preserve">(i)  </w:t>
      </w:r>
      <w:bookmarkStart w:id="24" w:name="Bookmark__d_6_i"/>
      <w:bookmarkEnd w:id="24"/>
      <w:r>
        <w:rPr>
          <w:rFonts w:ascii="times" w:eastAsia="times" w:hAnsi="times" w:cs="times"/>
          <w:b w:val="0"/>
          <w:i w:val="0"/>
          <w:strike w:val="0"/>
          <w:noProof w:val="0"/>
          <w:color w:val="000000"/>
          <w:position w:val="0"/>
          <w:sz w:val="24"/>
          <w:u w:val="none"/>
          <w:vertAlign w:val="baseline"/>
        </w:rPr>
        <w:t>As required, the Commission shall hire public utility law judges.</w:t>
      </w:r>
    </w:p>
    <w:p>
      <w:pPr>
        <w:keepNext w:val="0"/>
        <w:spacing w:before="120" w:after="0" w:line="300" w:lineRule="atLeast"/>
        <w:ind w:left="1440" w:right="0"/>
        <w:jc w:val="left"/>
      </w:pPr>
      <w:r>
        <w:rPr>
          <w:b/>
        </w:rPr>
        <w:t xml:space="preserve">(ii)  </w:t>
      </w:r>
      <w:bookmarkStart w:id="25" w:name="Bookmark__d_6_ii"/>
      <w:bookmarkEnd w:id="25"/>
      <w:r>
        <w:rPr>
          <w:rFonts w:ascii="times" w:eastAsia="times" w:hAnsi="times" w:cs="times"/>
          <w:b w:val="0"/>
          <w:i w:val="0"/>
          <w:strike w:val="0"/>
          <w:noProof w:val="0"/>
          <w:color w:val="000000"/>
          <w:position w:val="0"/>
          <w:sz w:val="24"/>
          <w:u w:val="none"/>
          <w:vertAlign w:val="baseline"/>
        </w:rPr>
        <w:t>Public utility law judges are a separate organizational unit and shall report directly to the Commission.</w:t>
      </w:r>
    </w:p>
    <w:p>
      <w:pPr>
        <w:keepNext w:val="0"/>
        <w:spacing w:before="120" w:after="0" w:line="300" w:lineRule="atLeast"/>
        <w:ind w:left="1080" w:right="0"/>
        <w:jc w:val="left"/>
      </w:pPr>
      <w:r>
        <w:rPr>
          <w:b/>
        </w:rPr>
        <w:t xml:space="preserve">(7)  </w:t>
      </w:r>
      <w:bookmarkStart w:id="26" w:name="Bookmark__d_7"/>
      <w:bookmarkEnd w:id="26"/>
      <w:r>
        <w:rPr>
          <w:rFonts w:ascii="times" w:eastAsia="times" w:hAnsi="times" w:cs="times"/>
          <w:b w:val="0"/>
          <w:i w:val="0"/>
          <w:strike w:val="0"/>
          <w:noProof w:val="0"/>
          <w:color w:val="000000"/>
          <w:position w:val="0"/>
          <w:sz w:val="24"/>
          <w:u w:val="none"/>
          <w:vertAlign w:val="baseline"/>
        </w:rPr>
        <w:t>The Commission shall hire personal staff members for each commissioner as required to provide advice, draft proposed orders and rulings, and perform other personal staff functions.</w:t>
      </w:r>
    </w:p>
    <w:p>
      <w:pPr>
        <w:spacing w:before="120" w:line="240" w:lineRule="atLeast"/>
        <w:ind w:left="1080"/>
      </w:pPr>
      <w:r>
        <w:rPr>
          <w:b/>
        </w:rPr>
        <w:t xml:space="preserve">(8)  </w:t>
      </w:r>
      <w:bookmarkStart w:id="27" w:name="Bookmark__d_8"/>
      <w:bookmarkEnd w:id="27"/>
    </w:p>
    <w:p>
      <w:pPr>
        <w:keepNext w:val="0"/>
        <w:spacing w:before="120" w:after="0" w:line="300" w:lineRule="atLeast"/>
        <w:ind w:left="1440" w:right="0"/>
        <w:jc w:val="left"/>
      </w:pPr>
      <w:r>
        <w:rPr>
          <w:b/>
        </w:rPr>
        <w:t xml:space="preserve">(i)  </w:t>
      </w:r>
      <w:bookmarkStart w:id="28" w:name="Bookmark__d_8_i"/>
      <w:bookmarkEnd w:id="28"/>
      <w:r>
        <w:rPr>
          <w:rFonts w:ascii="times" w:eastAsia="times" w:hAnsi="times" w:cs="times"/>
          <w:b w:val="0"/>
          <w:i w:val="0"/>
          <w:strike w:val="0"/>
          <w:noProof w:val="0"/>
          <w:color w:val="000000"/>
          <w:position w:val="0"/>
          <w:sz w:val="24"/>
          <w:u w:val="none"/>
          <w:vertAlign w:val="baseline"/>
        </w:rPr>
        <w:t>The Commission shall:</w:t>
      </w:r>
    </w:p>
    <w:p>
      <w:pPr>
        <w:keepNext w:val="0"/>
        <w:spacing w:before="120" w:after="0" w:line="300" w:lineRule="atLeast"/>
        <w:ind w:left="1800" w:right="0"/>
        <w:jc w:val="left"/>
      </w:pPr>
      <w:r>
        <w:rPr>
          <w:b/>
        </w:rPr>
        <w:t xml:space="preserve">1.  </w:t>
      </w:r>
      <w:bookmarkStart w:id="29" w:name="Bookmark__d_8_i_1"/>
      <w:bookmarkEnd w:id="29"/>
      <w:r>
        <w:rPr>
          <w:rFonts w:ascii="times" w:eastAsia="times" w:hAnsi="times" w:cs="times"/>
          <w:b w:val="0"/>
          <w:i w:val="0"/>
          <w:strike w:val="0"/>
          <w:noProof w:val="0"/>
          <w:color w:val="000000"/>
          <w:position w:val="0"/>
          <w:sz w:val="24"/>
          <w:u w:val="none"/>
          <w:vertAlign w:val="baseline"/>
        </w:rPr>
        <w:t xml:space="preserve">collaborate with the Office of Security Management to establish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and best practices for regulated entities, taking into account utility needs and capabilities based on size;</w:t>
      </w:r>
    </w:p>
    <w:p>
      <w:pPr>
        <w:keepNext w:val="0"/>
        <w:spacing w:before="120" w:after="0" w:line="300" w:lineRule="atLeast"/>
        <w:ind w:left="1800" w:right="0"/>
        <w:jc w:val="left"/>
      </w:pPr>
      <w:r>
        <w:rPr>
          <w:b/>
        </w:rPr>
        <w:t xml:space="preserve">2.  </w:t>
      </w:r>
      <w:bookmarkStart w:id="30" w:name="Bookmark__d_8_i_2"/>
      <w:bookmarkEnd w:id="30"/>
      <w:r>
        <w:rPr>
          <w:rFonts w:ascii="times" w:eastAsia="times" w:hAnsi="times" w:cs="times"/>
          <w:b w:val="0"/>
          <w:i w:val="0"/>
          <w:strike w:val="0"/>
          <w:noProof w:val="0"/>
          <w:color w:val="000000"/>
          <w:position w:val="0"/>
          <w:sz w:val="24"/>
          <w:u w:val="none"/>
          <w:vertAlign w:val="baseline"/>
        </w:rPr>
        <w:t xml:space="preserve">periodically share information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initiatives and best practices with municipal electric utilities; and</w:t>
      </w:r>
    </w:p>
    <w:p>
      <w:pPr>
        <w:keepNext w:val="0"/>
        <w:spacing w:before="120" w:after="0" w:line="300" w:lineRule="atLeast"/>
        <w:ind w:left="1800" w:right="0"/>
        <w:jc w:val="left"/>
      </w:pPr>
      <w:r>
        <w:rPr>
          <w:b/>
        </w:rPr>
        <w:t xml:space="preserve">3.  </w:t>
      </w:r>
      <w:bookmarkStart w:id="31" w:name="Bookmark__d_8_i_3"/>
      <w:bookmarkEnd w:id="31"/>
      <w:r>
        <w:rPr>
          <w:rFonts w:ascii="times" w:eastAsia="times" w:hAnsi="times" w:cs="times"/>
          <w:b w:val="0"/>
          <w:i w:val="0"/>
          <w:strike w:val="0"/>
          <w:noProof w:val="0"/>
          <w:color w:val="000000"/>
          <w:position w:val="0"/>
          <w:sz w:val="24"/>
          <w:u w:val="none"/>
          <w:vertAlign w:val="baseline"/>
        </w:rPr>
        <w:t>beginning on or before January 1, 2025, and every 2 years thereafter:</w:t>
      </w:r>
    </w:p>
    <w:p>
      <w:pPr>
        <w:keepNext w:val="0"/>
        <w:spacing w:before="120" w:after="0" w:line="300" w:lineRule="atLeast"/>
        <w:ind w:left="2160" w:right="0"/>
        <w:jc w:val="left"/>
      </w:pPr>
      <w:r>
        <w:rPr>
          <w:b/>
        </w:rPr>
        <w:t xml:space="preserve">A.  </w:t>
      </w:r>
      <w:bookmarkStart w:id="32" w:name="Bookmark__d_8_i_3_a"/>
      <w:bookmarkEnd w:id="32"/>
      <w:r>
        <w:rPr>
          <w:rFonts w:ascii="times" w:eastAsia="times" w:hAnsi="times" w:cs="times"/>
          <w:b w:val="0"/>
          <w:i w:val="0"/>
          <w:strike w:val="0"/>
          <w:noProof w:val="0"/>
          <w:color w:val="000000"/>
          <w:position w:val="0"/>
          <w:sz w:val="24"/>
          <w:u w:val="none"/>
          <w:vertAlign w:val="baseline"/>
        </w:rPr>
        <w:t xml:space="preserve">collect certifications of a public service company’s compliance with standards used in the assessments conducted under § 5-306 of this article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policies and procedures; and</w:t>
      </w:r>
    </w:p>
    <w:p>
      <w:pPr>
        <w:keepNext w:val="0"/>
        <w:spacing w:before="120" w:after="0" w:line="300" w:lineRule="atLeast"/>
        <w:ind w:left="2160" w:right="0"/>
        <w:jc w:val="left"/>
      </w:pPr>
      <w:r>
        <w:rPr>
          <w:b/>
        </w:rPr>
        <w:t xml:space="preserve">B.  </w:t>
      </w:r>
      <w:bookmarkStart w:id="33" w:name="Bookmark__d_8_i_3_b"/>
      <w:bookmarkEnd w:id="33"/>
      <w:r>
        <w:rPr>
          <w:rFonts w:ascii="times" w:eastAsia="times" w:hAnsi="times" w:cs="times"/>
          <w:b w:val="0"/>
          <w:i w:val="0"/>
          <w:strike w:val="0"/>
          <w:noProof w:val="0"/>
          <w:color w:val="000000"/>
          <w:position w:val="0"/>
          <w:sz w:val="24"/>
          <w:u w:val="none"/>
          <w:vertAlign w:val="baseline"/>
        </w:rPr>
        <w:t>submit a report to the State Chief Information Security Officer, or the Officer’s designee.</w:t>
      </w:r>
    </w:p>
    <w:p>
      <w:pPr>
        <w:keepNext w:val="0"/>
        <w:spacing w:before="120" w:after="0" w:line="300" w:lineRule="atLeast"/>
        <w:ind w:left="1440" w:right="0"/>
        <w:jc w:val="left"/>
      </w:pPr>
      <w:r>
        <w:rPr>
          <w:b/>
        </w:rPr>
        <w:t xml:space="preserve">(ii)  </w:t>
      </w:r>
      <w:bookmarkStart w:id="34" w:name="Bookmark__d_8_ii"/>
      <w:bookmarkEnd w:id="34"/>
      <w:r>
        <w:rPr>
          <w:rFonts w:ascii="times" w:eastAsia="times" w:hAnsi="times" w:cs="times"/>
          <w:b w:val="0"/>
          <w:i w:val="0"/>
          <w:strike w:val="0"/>
          <w:noProof w:val="0"/>
          <w:color w:val="000000"/>
          <w:position w:val="0"/>
          <w:sz w:val="24"/>
          <w:u w:val="none"/>
          <w:vertAlign w:val="baseline"/>
        </w:rPr>
        <w:t>The report required under subparagraph (i) of this paragraph shall include:</w:t>
      </w:r>
    </w:p>
    <w:p>
      <w:pPr>
        <w:keepNext w:val="0"/>
        <w:spacing w:before="120" w:after="0" w:line="300" w:lineRule="atLeast"/>
        <w:ind w:left="1800" w:right="0"/>
        <w:jc w:val="left"/>
      </w:pPr>
      <w:r>
        <w:rPr>
          <w:b/>
        </w:rPr>
        <w:t xml:space="preserve">1.  </w:t>
      </w:r>
      <w:bookmarkStart w:id="35" w:name="Bookmark__d_8_ii_1"/>
      <w:bookmarkEnd w:id="35"/>
      <w:r>
        <w:rPr>
          <w:rFonts w:ascii="times" w:eastAsia="times" w:hAnsi="times" w:cs="times"/>
          <w:b w:val="0"/>
          <w:i w:val="0"/>
          <w:strike w:val="0"/>
          <w:noProof w:val="0"/>
          <w:color w:val="000000"/>
          <w:position w:val="0"/>
          <w:sz w:val="24"/>
          <w:u w:val="none"/>
          <w:vertAlign w:val="baseline"/>
        </w:rPr>
        <w:t xml:space="preserve">a general overview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technology and policies used by public service companies in the State, grouped by the following types:</w:t>
      </w:r>
    </w:p>
    <w:p>
      <w:pPr>
        <w:keepNext w:val="0"/>
        <w:spacing w:before="120" w:after="0" w:line="300" w:lineRule="atLeast"/>
        <w:ind w:left="2160" w:right="0"/>
        <w:jc w:val="left"/>
      </w:pPr>
      <w:r>
        <w:rPr>
          <w:b/>
        </w:rPr>
        <w:t xml:space="preserve">A.  </w:t>
      </w:r>
      <w:bookmarkStart w:id="36" w:name="Bookmark__d_8_ii_1_a"/>
      <w:bookmarkEnd w:id="36"/>
      <w:r>
        <w:rPr>
          <w:rFonts w:ascii="times" w:eastAsia="times" w:hAnsi="times" w:cs="times"/>
          <w:b w:val="0"/>
          <w:i w:val="0"/>
          <w:strike w:val="0"/>
          <w:noProof w:val="0"/>
          <w:color w:val="000000"/>
          <w:position w:val="0"/>
          <w:sz w:val="24"/>
          <w:u w:val="none"/>
          <w:vertAlign w:val="baseline"/>
        </w:rPr>
        <w:t>investor-owned electric companies;</w:t>
      </w:r>
    </w:p>
    <w:p>
      <w:pPr>
        <w:keepNext w:val="0"/>
        <w:spacing w:before="120" w:after="0" w:line="300" w:lineRule="atLeast"/>
        <w:ind w:left="2160" w:right="0"/>
        <w:jc w:val="left"/>
      </w:pPr>
      <w:r>
        <w:rPr>
          <w:b/>
        </w:rPr>
        <w:t xml:space="preserve">B.  </w:t>
      </w:r>
      <w:bookmarkStart w:id="37" w:name="Bookmark__d_8_ii_1_b"/>
      <w:bookmarkEnd w:id="37"/>
      <w:r>
        <w:rPr>
          <w:rFonts w:ascii="times" w:eastAsia="times" w:hAnsi="times" w:cs="times"/>
          <w:b w:val="0"/>
          <w:i w:val="0"/>
          <w:strike w:val="0"/>
          <w:noProof w:val="0"/>
          <w:color w:val="000000"/>
          <w:position w:val="0"/>
          <w:sz w:val="24"/>
          <w:u w:val="none"/>
          <w:vertAlign w:val="baseline"/>
        </w:rPr>
        <w:t>electric cooperatives;</w:t>
      </w:r>
    </w:p>
    <w:p>
      <w:pPr>
        <w:keepNext w:val="0"/>
        <w:spacing w:before="120" w:after="0" w:line="300" w:lineRule="atLeast"/>
        <w:ind w:left="2160" w:right="0"/>
        <w:jc w:val="left"/>
      </w:pPr>
      <w:r>
        <w:rPr>
          <w:b/>
        </w:rPr>
        <w:t xml:space="preserve">C.  </w:t>
      </w:r>
      <w:bookmarkStart w:id="38" w:name="Bookmark__d_8_ii_1_c"/>
      <w:bookmarkEnd w:id="38"/>
      <w:r>
        <w:rPr>
          <w:rFonts w:ascii="times" w:eastAsia="times" w:hAnsi="times" w:cs="times"/>
          <w:b w:val="0"/>
          <w:i w:val="0"/>
          <w:strike w:val="0"/>
          <w:noProof w:val="0"/>
          <w:color w:val="000000"/>
          <w:position w:val="0"/>
          <w:sz w:val="24"/>
          <w:u w:val="none"/>
          <w:vertAlign w:val="baseline"/>
        </w:rPr>
        <w:t>municipal electric companies;</w:t>
      </w:r>
    </w:p>
    <w:p>
      <w:pPr>
        <w:keepNext w:val="0"/>
        <w:spacing w:before="120" w:after="0" w:line="300" w:lineRule="atLeast"/>
        <w:ind w:left="2160" w:right="0"/>
        <w:jc w:val="left"/>
      </w:pPr>
      <w:r>
        <w:rPr>
          <w:b/>
        </w:rPr>
        <w:t xml:space="preserve">D.  </w:t>
      </w:r>
      <w:bookmarkStart w:id="39" w:name="Bookmark__d_8_ii_1_d"/>
      <w:bookmarkEnd w:id="39"/>
      <w:r>
        <w:rPr>
          <w:rFonts w:ascii="times" w:eastAsia="times" w:hAnsi="times" w:cs="times"/>
          <w:b w:val="0"/>
          <w:i w:val="0"/>
          <w:strike w:val="0"/>
          <w:noProof w:val="0"/>
          <w:color w:val="000000"/>
          <w:position w:val="0"/>
          <w:sz w:val="24"/>
          <w:u w:val="none"/>
          <w:vertAlign w:val="baseline"/>
        </w:rPr>
        <w:t>gas companies; and</w:t>
      </w:r>
    </w:p>
    <w:p>
      <w:pPr>
        <w:keepNext w:val="0"/>
        <w:spacing w:before="120" w:after="0" w:line="300" w:lineRule="atLeast"/>
        <w:ind w:left="2160" w:right="0"/>
        <w:jc w:val="left"/>
      </w:pPr>
      <w:r>
        <w:rPr>
          <w:b/>
        </w:rPr>
        <w:t xml:space="preserve">E.  </w:t>
      </w:r>
      <w:bookmarkStart w:id="40" w:name="Bookmark__d_8_ii_1_e"/>
      <w:bookmarkEnd w:id="40"/>
      <w:r>
        <w:rPr>
          <w:rFonts w:ascii="times" w:eastAsia="times" w:hAnsi="times" w:cs="times"/>
          <w:b w:val="0"/>
          <w:i w:val="0"/>
          <w:strike w:val="0"/>
          <w:noProof w:val="0"/>
          <w:color w:val="000000"/>
          <w:position w:val="0"/>
          <w:sz w:val="24"/>
          <w:u w:val="none"/>
          <w:vertAlign w:val="baseline"/>
        </w:rPr>
        <w:t>water companies;</w:t>
      </w:r>
    </w:p>
    <w:p>
      <w:pPr>
        <w:keepNext w:val="0"/>
        <w:spacing w:before="120" w:after="0" w:line="300" w:lineRule="atLeast"/>
        <w:ind w:left="1800" w:right="0"/>
        <w:jc w:val="left"/>
      </w:pPr>
      <w:r>
        <w:rPr>
          <w:b/>
        </w:rPr>
        <w:t xml:space="preserve">2.  </w:t>
      </w:r>
      <w:bookmarkStart w:id="41" w:name="Bookmark__d_8_ii_2"/>
      <w:bookmarkEnd w:id="41"/>
      <w:r>
        <w:rPr>
          <w:rFonts w:ascii="times" w:eastAsia="times" w:hAnsi="times" w:cs="times"/>
          <w:b w:val="0"/>
          <w:i w:val="0"/>
          <w:strike w:val="0"/>
          <w:noProof w:val="0"/>
          <w:color w:val="000000"/>
          <w:position w:val="0"/>
          <w:sz w:val="24"/>
          <w:u w:val="none"/>
          <w:vertAlign w:val="baseline"/>
        </w:rPr>
        <w:t xml:space="preserve">general recommendations for improving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technology and policies used by public service companies in the State, grouped by the following types:</w:t>
      </w:r>
    </w:p>
    <w:p>
      <w:pPr>
        <w:keepNext w:val="0"/>
        <w:spacing w:before="120" w:after="0" w:line="300" w:lineRule="atLeast"/>
        <w:ind w:left="2160" w:right="0"/>
        <w:jc w:val="left"/>
      </w:pPr>
      <w:r>
        <w:rPr>
          <w:b/>
        </w:rPr>
        <w:t xml:space="preserve">A.  </w:t>
      </w:r>
      <w:bookmarkStart w:id="42" w:name="Bookmark__d_8_ii_2_a"/>
      <w:bookmarkEnd w:id="42"/>
      <w:r>
        <w:rPr>
          <w:rFonts w:ascii="times" w:eastAsia="times" w:hAnsi="times" w:cs="times"/>
          <w:b w:val="0"/>
          <w:i w:val="0"/>
          <w:strike w:val="0"/>
          <w:noProof w:val="0"/>
          <w:color w:val="000000"/>
          <w:position w:val="0"/>
          <w:sz w:val="24"/>
          <w:u w:val="none"/>
          <w:vertAlign w:val="baseline"/>
        </w:rPr>
        <w:t>investor-owned electric companies;</w:t>
      </w:r>
    </w:p>
    <w:p>
      <w:pPr>
        <w:keepNext w:val="0"/>
        <w:spacing w:before="120" w:after="0" w:line="300" w:lineRule="atLeast"/>
        <w:ind w:left="2160" w:right="0"/>
        <w:jc w:val="left"/>
      </w:pPr>
      <w:r>
        <w:rPr>
          <w:b/>
        </w:rPr>
        <w:t xml:space="preserve">B.  </w:t>
      </w:r>
      <w:bookmarkStart w:id="43" w:name="Bookmark__d_8_ii_2_b"/>
      <w:bookmarkEnd w:id="43"/>
      <w:r>
        <w:rPr>
          <w:rFonts w:ascii="times" w:eastAsia="times" w:hAnsi="times" w:cs="times"/>
          <w:b w:val="0"/>
          <w:i w:val="0"/>
          <w:strike w:val="0"/>
          <w:noProof w:val="0"/>
          <w:color w:val="000000"/>
          <w:position w:val="0"/>
          <w:sz w:val="24"/>
          <w:u w:val="none"/>
          <w:vertAlign w:val="baseline"/>
        </w:rPr>
        <w:t>electric cooperatives;</w:t>
      </w:r>
    </w:p>
    <w:p>
      <w:pPr>
        <w:keepNext w:val="0"/>
        <w:spacing w:before="120" w:after="0" w:line="300" w:lineRule="atLeast"/>
        <w:ind w:left="2160" w:right="0"/>
        <w:jc w:val="left"/>
      </w:pPr>
      <w:r>
        <w:rPr>
          <w:b/>
        </w:rPr>
        <w:t xml:space="preserve">C.  </w:t>
      </w:r>
      <w:bookmarkStart w:id="44" w:name="Bookmark__d_8_ii_2_c"/>
      <w:bookmarkEnd w:id="44"/>
      <w:r>
        <w:rPr>
          <w:rFonts w:ascii="times" w:eastAsia="times" w:hAnsi="times" w:cs="times"/>
          <w:b w:val="0"/>
          <w:i w:val="0"/>
          <w:strike w:val="0"/>
          <w:noProof w:val="0"/>
          <w:color w:val="000000"/>
          <w:position w:val="0"/>
          <w:sz w:val="24"/>
          <w:u w:val="none"/>
          <w:vertAlign w:val="baseline"/>
        </w:rPr>
        <w:t>municipal electric companies;</w:t>
      </w:r>
    </w:p>
    <w:p>
      <w:pPr>
        <w:keepNext w:val="0"/>
        <w:spacing w:before="120" w:after="0" w:line="300" w:lineRule="atLeast"/>
        <w:ind w:left="2160" w:right="0"/>
        <w:jc w:val="left"/>
      </w:pPr>
      <w:r>
        <w:rPr>
          <w:b/>
        </w:rPr>
        <w:t xml:space="preserve">D.  </w:t>
      </w:r>
      <w:bookmarkStart w:id="45" w:name="Bookmark__d_8_ii_2_d"/>
      <w:bookmarkEnd w:id="45"/>
      <w:r>
        <w:rPr>
          <w:rFonts w:ascii="times" w:eastAsia="times" w:hAnsi="times" w:cs="times"/>
          <w:b w:val="0"/>
          <w:i w:val="0"/>
          <w:strike w:val="0"/>
          <w:noProof w:val="0"/>
          <w:color w:val="000000"/>
          <w:position w:val="0"/>
          <w:sz w:val="24"/>
          <w:u w:val="none"/>
          <w:vertAlign w:val="baseline"/>
        </w:rPr>
        <w:t>gas companies; and</w:t>
      </w:r>
    </w:p>
    <w:p>
      <w:pPr>
        <w:keepNext w:val="0"/>
        <w:spacing w:before="120" w:after="0" w:line="300" w:lineRule="atLeast"/>
        <w:ind w:left="2160" w:right="0"/>
        <w:jc w:val="left"/>
      </w:pPr>
      <w:r>
        <w:rPr>
          <w:b/>
        </w:rPr>
        <w:t xml:space="preserve">E.  </w:t>
      </w:r>
      <w:bookmarkStart w:id="46" w:name="Bookmark__d_8_ii_2_e"/>
      <w:bookmarkEnd w:id="46"/>
      <w:r>
        <w:rPr>
          <w:rFonts w:ascii="times" w:eastAsia="times" w:hAnsi="times" w:cs="times"/>
          <w:b w:val="0"/>
          <w:i w:val="0"/>
          <w:strike w:val="0"/>
          <w:noProof w:val="0"/>
          <w:color w:val="000000"/>
          <w:position w:val="0"/>
          <w:sz w:val="24"/>
          <w:u w:val="none"/>
          <w:vertAlign w:val="baseline"/>
        </w:rPr>
        <w:t>water companies; and</w:t>
      </w:r>
    </w:p>
    <w:p>
      <w:pPr>
        <w:keepNext w:val="0"/>
        <w:spacing w:before="120" w:after="0" w:line="300" w:lineRule="atLeast"/>
        <w:ind w:left="1800" w:right="0"/>
        <w:jc w:val="left"/>
      </w:pPr>
      <w:r>
        <w:rPr>
          <w:b/>
        </w:rPr>
        <w:t xml:space="preserve">3.  </w:t>
      </w:r>
      <w:bookmarkStart w:id="47" w:name="Bookmark__d_8_ii_3"/>
      <w:bookmarkEnd w:id="47"/>
      <w:r>
        <w:rPr>
          <w:rFonts w:ascii="times" w:eastAsia="times" w:hAnsi="times" w:cs="times"/>
          <w:b w:val="0"/>
          <w:i w:val="0"/>
          <w:strike w:val="0"/>
          <w:noProof w:val="0"/>
          <w:color w:val="000000"/>
          <w:position w:val="0"/>
          <w:sz w:val="24"/>
          <w:u w:val="none"/>
          <w:vertAlign w:val="baseline"/>
        </w:rPr>
        <w:t>for each certification collected:</w:t>
      </w:r>
    </w:p>
    <w:p>
      <w:pPr>
        <w:keepNext w:val="0"/>
        <w:spacing w:before="120" w:after="0" w:line="300" w:lineRule="atLeast"/>
        <w:ind w:left="2160" w:right="0"/>
        <w:jc w:val="left"/>
      </w:pPr>
      <w:r>
        <w:rPr>
          <w:b/>
        </w:rPr>
        <w:t xml:space="preserve">A.  </w:t>
      </w:r>
      <w:bookmarkStart w:id="48" w:name="Bookmark__d_8_ii_3_a"/>
      <w:bookmarkEnd w:id="48"/>
      <w:r>
        <w:rPr>
          <w:rFonts w:ascii="times" w:eastAsia="times" w:hAnsi="times" w:cs="times"/>
          <w:b w:val="0"/>
          <w:i w:val="0"/>
          <w:strike w:val="0"/>
          <w:noProof w:val="0"/>
          <w:color w:val="000000"/>
          <w:position w:val="0"/>
          <w:sz w:val="24"/>
          <w:u w:val="none"/>
          <w:vertAlign w:val="baseline"/>
        </w:rPr>
        <w:t>the name of the public service company;</w:t>
      </w:r>
    </w:p>
    <w:p>
      <w:pPr>
        <w:keepNext w:val="0"/>
        <w:spacing w:before="120" w:after="0" w:line="300" w:lineRule="atLeast"/>
        <w:ind w:left="2160" w:right="0"/>
        <w:jc w:val="left"/>
      </w:pPr>
      <w:r>
        <w:rPr>
          <w:b/>
        </w:rPr>
        <w:t xml:space="preserve">B.  </w:t>
      </w:r>
      <w:bookmarkStart w:id="49" w:name="Bookmark__d_8_ii_3_b"/>
      <w:bookmarkEnd w:id="49"/>
      <w:r>
        <w:rPr>
          <w:rFonts w:ascii="times" w:eastAsia="times" w:hAnsi="times" w:cs="times"/>
          <w:b w:val="0"/>
          <w:i w:val="0"/>
          <w:strike w:val="0"/>
          <w:noProof w:val="0"/>
          <w:color w:val="000000"/>
          <w:position w:val="0"/>
          <w:sz w:val="24"/>
          <w:u w:val="none"/>
          <w:vertAlign w:val="baseline"/>
        </w:rPr>
        <w:t xml:space="preserve">the date of the public service company’s most recent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w:t>
      </w:r>
    </w:p>
    <w:p>
      <w:pPr>
        <w:keepNext w:val="0"/>
        <w:spacing w:before="120" w:after="0" w:line="300" w:lineRule="atLeast"/>
        <w:ind w:left="2160" w:right="0"/>
        <w:jc w:val="left"/>
      </w:pPr>
      <w:r>
        <w:rPr>
          <w:b/>
        </w:rPr>
        <w:t xml:space="preserve">C.  </w:t>
      </w:r>
      <w:bookmarkStart w:id="50" w:name="Bookmark__d_8_ii_3_c"/>
      <w:bookmarkEnd w:id="50"/>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used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 of the public service company; and</w:t>
      </w:r>
    </w:p>
    <w:p>
      <w:pPr>
        <w:keepNext w:val="0"/>
        <w:spacing w:before="120" w:after="0" w:line="300" w:lineRule="atLeast"/>
        <w:ind w:left="2160" w:right="0"/>
        <w:jc w:val="left"/>
      </w:pPr>
      <w:r>
        <w:rPr>
          <w:b/>
        </w:rPr>
        <w:t xml:space="preserve">D.  </w:t>
      </w:r>
      <w:bookmarkStart w:id="51" w:name="Bookmark__d_8_ii_3_d"/>
      <w:bookmarkEnd w:id="51"/>
      <w:r>
        <w:rPr>
          <w:rFonts w:ascii="times" w:eastAsia="times" w:hAnsi="times" w:cs="times"/>
          <w:b w:val="0"/>
          <w:i w:val="0"/>
          <w:strike w:val="0"/>
          <w:noProof w:val="0"/>
          <w:color w:val="000000"/>
          <w:position w:val="0"/>
          <w:sz w:val="24"/>
          <w:u w:val="none"/>
          <w:vertAlign w:val="baseline"/>
        </w:rPr>
        <w:t xml:space="preserve">the name of the entity that completed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w:t>
      </w:r>
    </w:p>
    <w:p>
      <w:pPr>
        <w:keepNext w:val="0"/>
        <w:spacing w:before="120" w:after="0" w:line="300" w:lineRule="atLeast"/>
        <w:ind w:left="1080" w:right="0"/>
        <w:jc w:val="left"/>
      </w:pPr>
      <w:r>
        <w:rPr>
          <w:b/>
        </w:rPr>
        <w:t xml:space="preserve">(9)  </w:t>
      </w:r>
      <w:bookmarkStart w:id="52" w:name="Bookmark__d_9"/>
      <w:bookmarkEnd w:id="52"/>
      <w:r>
        <w:rPr>
          <w:rFonts w:ascii="times" w:eastAsia="times" w:hAnsi="times" w:cs="times"/>
          <w:b w:val="0"/>
          <w:i w:val="0"/>
          <w:strike w:val="0"/>
          <w:noProof w:val="0"/>
          <w:color w:val="000000"/>
          <w:position w:val="0"/>
          <w:sz w:val="24"/>
          <w:u w:val="none"/>
          <w:vertAlign w:val="baseline"/>
        </w:rPr>
        <w:t>Subject to § 3-104 of this article, the Commission may delegate to a commissioner or personnel the authority to perform an administrative function necessary to carry out a duty of the Commission.</w:t>
      </w:r>
    </w:p>
    <w:p>
      <w:pPr>
        <w:spacing w:before="120" w:line="240" w:lineRule="atLeast"/>
        <w:ind w:left="1080"/>
      </w:pPr>
      <w:r>
        <w:rPr>
          <w:b/>
        </w:rPr>
        <w:t xml:space="preserve">(10)  </w:t>
      </w:r>
      <w:bookmarkStart w:id="53" w:name="Bookmark__d_10"/>
      <w:bookmarkEnd w:id="53"/>
    </w:p>
    <w:p>
      <w:pPr>
        <w:keepNext w:val="0"/>
        <w:spacing w:before="120" w:after="0" w:line="300" w:lineRule="atLeast"/>
        <w:ind w:left="1440" w:right="0"/>
        <w:jc w:val="left"/>
      </w:pPr>
      <w:r>
        <w:rPr>
          <w:b/>
        </w:rPr>
        <w:t xml:space="preserve">(i)  </w:t>
      </w:r>
      <w:bookmarkStart w:id="54" w:name="Bookmark__d_10_i"/>
      <w:bookmarkEnd w:id="54"/>
      <w:r>
        <w:rPr>
          <w:rFonts w:ascii="times" w:eastAsia="times" w:hAnsi="times" w:cs="times"/>
          <w:b w:val="0"/>
          <w:i w:val="0"/>
          <w:strike w:val="0"/>
          <w:noProof w:val="0"/>
          <w:color w:val="000000"/>
          <w:position w:val="0"/>
          <w:sz w:val="24"/>
          <w:u w:val="none"/>
          <w:vertAlign w:val="baseline"/>
        </w:rPr>
        <w:t>Except as provided in subparagraph (ii) of this paragraph or otherwise by law, all personnel of the Commission are subject to the provisions of the State Personnel and Pensions Article.</w:t>
      </w:r>
    </w:p>
    <w:p>
      <w:pPr>
        <w:keepNext w:val="0"/>
        <w:spacing w:before="120" w:after="0" w:line="300" w:lineRule="atLeast"/>
        <w:ind w:left="1440" w:right="0"/>
        <w:jc w:val="left"/>
      </w:pPr>
      <w:r>
        <w:rPr>
          <w:b/>
        </w:rPr>
        <w:t xml:space="preserve">(ii)  </w:t>
      </w:r>
      <w:bookmarkStart w:id="55" w:name="Bookmark__d_10_ii"/>
      <w:bookmarkEnd w:id="55"/>
      <w:r>
        <w:rPr>
          <w:rFonts w:ascii="times" w:eastAsia="times" w:hAnsi="times" w:cs="times"/>
          <w:b w:val="0"/>
          <w:i w:val="0"/>
          <w:strike w:val="0"/>
          <w:noProof w:val="0"/>
          <w:color w:val="000000"/>
          <w:position w:val="0"/>
          <w:sz w:val="24"/>
          <w:u w:val="none"/>
          <w:vertAlign w:val="baseline"/>
        </w:rPr>
        <w:t>The following are in the executive service, management service, or are special appointments in the State Personnel Management System:</w:t>
      </w:r>
    </w:p>
    <w:p>
      <w:pPr>
        <w:keepNext w:val="0"/>
        <w:spacing w:before="120" w:after="0" w:line="300" w:lineRule="atLeast"/>
        <w:ind w:left="1800" w:right="0"/>
        <w:jc w:val="left"/>
      </w:pPr>
      <w:r>
        <w:rPr>
          <w:b/>
        </w:rPr>
        <w:t xml:space="preserve">1.  </w:t>
      </w:r>
      <w:bookmarkStart w:id="56" w:name="Bookmark__d_10_ii_1"/>
      <w:bookmarkEnd w:id="56"/>
      <w:r>
        <w:rPr>
          <w:rFonts w:ascii="times" w:eastAsia="times" w:hAnsi="times" w:cs="times"/>
          <w:b w:val="0"/>
          <w:i w:val="0"/>
          <w:strike w:val="0"/>
          <w:noProof w:val="0"/>
          <w:color w:val="000000"/>
          <w:position w:val="0"/>
          <w:sz w:val="24"/>
          <w:u w:val="none"/>
          <w:vertAlign w:val="baseline"/>
        </w:rPr>
        <w:t>each commissioner of the Commission;</w:t>
      </w:r>
    </w:p>
    <w:p>
      <w:pPr>
        <w:keepNext w:val="0"/>
        <w:spacing w:before="120" w:after="0" w:line="300" w:lineRule="atLeast"/>
        <w:ind w:left="1800" w:right="0"/>
        <w:jc w:val="left"/>
      </w:pPr>
      <w:r>
        <w:rPr>
          <w:b/>
        </w:rPr>
        <w:t xml:space="preserve">2.  </w:t>
      </w:r>
      <w:bookmarkStart w:id="57" w:name="Bookmark__d_10_ii_2"/>
      <w:bookmarkEnd w:id="57"/>
      <w:r>
        <w:rPr>
          <w:rFonts w:ascii="times" w:eastAsia="times" w:hAnsi="times" w:cs="times"/>
          <w:b w:val="0"/>
          <w:i w:val="0"/>
          <w:strike w:val="0"/>
          <w:noProof w:val="0"/>
          <w:color w:val="000000"/>
          <w:position w:val="0"/>
          <w:sz w:val="24"/>
          <w:u w:val="none"/>
          <w:vertAlign w:val="baseline"/>
        </w:rPr>
        <w:t>the Executive Director;</w:t>
      </w:r>
    </w:p>
    <w:p>
      <w:pPr>
        <w:keepNext w:val="0"/>
        <w:spacing w:before="120" w:after="0" w:line="300" w:lineRule="atLeast"/>
        <w:ind w:left="1800" w:right="0"/>
        <w:jc w:val="left"/>
      </w:pPr>
      <w:r>
        <w:rPr>
          <w:b/>
        </w:rPr>
        <w:t xml:space="preserve">3.  </w:t>
      </w:r>
      <w:bookmarkStart w:id="58" w:name="Bookmark__d_10_ii_3"/>
      <w:bookmarkEnd w:id="58"/>
      <w:r>
        <w:rPr>
          <w:rFonts w:ascii="times" w:eastAsia="times" w:hAnsi="times" w:cs="times"/>
          <w:b w:val="0"/>
          <w:i w:val="0"/>
          <w:strike w:val="0"/>
          <w:noProof w:val="0"/>
          <w:color w:val="000000"/>
          <w:position w:val="0"/>
          <w:sz w:val="24"/>
          <w:u w:val="none"/>
          <w:vertAlign w:val="baseline"/>
        </w:rPr>
        <w:t>the General Counsel and each assistant general counsel;</w:t>
      </w:r>
    </w:p>
    <w:p>
      <w:pPr>
        <w:keepNext w:val="0"/>
        <w:spacing w:before="120" w:after="0" w:line="300" w:lineRule="atLeast"/>
        <w:ind w:left="1800" w:right="0"/>
        <w:jc w:val="left"/>
      </w:pPr>
      <w:r>
        <w:rPr>
          <w:b/>
        </w:rPr>
        <w:t xml:space="preserve">4.  </w:t>
      </w:r>
      <w:bookmarkStart w:id="59" w:name="Bookmark__d_10_ii_4"/>
      <w:bookmarkEnd w:id="59"/>
      <w:r>
        <w:rPr>
          <w:rFonts w:ascii="times" w:eastAsia="times" w:hAnsi="times" w:cs="times"/>
          <w:b w:val="0"/>
          <w:i w:val="0"/>
          <w:strike w:val="0"/>
          <w:noProof w:val="0"/>
          <w:color w:val="000000"/>
          <w:position w:val="0"/>
          <w:sz w:val="24"/>
          <w:u w:val="none"/>
          <w:vertAlign w:val="baseline"/>
        </w:rPr>
        <w:t>the Executive Secretary;</w:t>
      </w:r>
    </w:p>
    <w:p>
      <w:pPr>
        <w:keepNext w:val="0"/>
        <w:spacing w:before="120" w:after="0" w:line="300" w:lineRule="atLeast"/>
        <w:ind w:left="1800" w:right="0"/>
        <w:jc w:val="left"/>
      </w:pPr>
      <w:r>
        <w:rPr>
          <w:b/>
        </w:rPr>
        <w:t xml:space="preserve">5.  </w:t>
      </w:r>
      <w:bookmarkStart w:id="60" w:name="Bookmark__d_10_ii_5"/>
      <w:bookmarkEnd w:id="60"/>
      <w:r>
        <w:rPr>
          <w:rFonts w:ascii="times" w:eastAsia="times" w:hAnsi="times" w:cs="times"/>
          <w:b w:val="0"/>
          <w:i w:val="0"/>
          <w:strike w:val="0"/>
          <w:noProof w:val="0"/>
          <w:color w:val="000000"/>
          <w:position w:val="0"/>
          <w:sz w:val="24"/>
          <w:u w:val="none"/>
          <w:vertAlign w:val="baseline"/>
        </w:rPr>
        <w:t>the commissioners’ personal staff members;</w:t>
      </w:r>
    </w:p>
    <w:p>
      <w:pPr>
        <w:keepNext w:val="0"/>
        <w:spacing w:before="120" w:after="0" w:line="300" w:lineRule="atLeast"/>
        <w:ind w:left="1800" w:right="0"/>
        <w:jc w:val="left"/>
      </w:pPr>
      <w:r>
        <w:rPr>
          <w:b/>
        </w:rPr>
        <w:t xml:space="preserve">6.  </w:t>
      </w:r>
      <w:bookmarkStart w:id="61" w:name="Bookmark__d_10_ii_6"/>
      <w:bookmarkEnd w:id="61"/>
      <w:r>
        <w:rPr>
          <w:rFonts w:ascii="times" w:eastAsia="times" w:hAnsi="times" w:cs="times"/>
          <w:b w:val="0"/>
          <w:i w:val="0"/>
          <w:strike w:val="0"/>
          <w:noProof w:val="0"/>
          <w:color w:val="000000"/>
          <w:position w:val="0"/>
          <w:sz w:val="24"/>
          <w:u w:val="none"/>
          <w:vertAlign w:val="baseline"/>
        </w:rPr>
        <w:t>the chief public utility law judge; and</w:t>
      </w:r>
    </w:p>
    <w:p>
      <w:pPr>
        <w:keepNext w:val="0"/>
        <w:spacing w:before="120" w:after="0" w:line="300" w:lineRule="atLeast"/>
        <w:ind w:left="1800" w:right="0"/>
        <w:jc w:val="left"/>
      </w:pPr>
      <w:r>
        <w:rPr>
          <w:b/>
        </w:rPr>
        <w:t xml:space="preserve">7.  </w:t>
      </w:r>
      <w:bookmarkStart w:id="62" w:name="Bookmark__d_10_ii_7"/>
      <w:bookmarkEnd w:id="62"/>
      <w:r>
        <w:rPr>
          <w:rFonts w:ascii="times" w:eastAsia="times" w:hAnsi="times" w:cs="times"/>
          <w:b w:val="0"/>
          <w:i w:val="0"/>
          <w:strike w:val="0"/>
          <w:noProof w:val="0"/>
          <w:color w:val="000000"/>
          <w:position w:val="0"/>
          <w:sz w:val="24"/>
          <w:u w:val="none"/>
          <w:vertAlign w:val="baseline"/>
        </w:rPr>
        <w:t>each license hearing officer.</w:t>
      </w:r>
    </w:p>
    <w:p>
      <w:pPr>
        <w:keepNext w:val="0"/>
        <w:spacing w:before="120" w:after="0" w:line="300" w:lineRule="atLeast"/>
        <w:ind w:left="720" w:right="0"/>
        <w:jc w:val="left"/>
      </w:pPr>
      <w:r>
        <w:rPr>
          <w:b/>
        </w:rPr>
        <w:t xml:space="preserve">(e)  </w:t>
      </w:r>
      <w:bookmarkStart w:id="63" w:name="Bookmark__e"/>
      <w:bookmarkEnd w:id="63"/>
      <w:r>
        <w:rPr>
          <w:rFonts w:ascii="times" w:eastAsia="times" w:hAnsi="times" w:cs="times"/>
          <w:b w:val="0"/>
          <w:i w:val="0"/>
          <w:strike w:val="0"/>
          <w:noProof w:val="0"/>
          <w:color w:val="000000"/>
          <w:position w:val="0"/>
          <w:sz w:val="24"/>
          <w:u w:val="none"/>
          <w:vertAlign w:val="baseline"/>
        </w:rPr>
        <w:t>The compensation of the following personnel shall be determined by the Commission and, if possible, in accordance with the State pay plan:</w:t>
      </w:r>
    </w:p>
    <w:p>
      <w:pPr>
        <w:keepNext w:val="0"/>
        <w:spacing w:before="120" w:after="0" w:line="300" w:lineRule="atLeast"/>
        <w:ind w:left="1080" w:right="0"/>
        <w:jc w:val="left"/>
      </w:pPr>
      <w:r>
        <w:rPr>
          <w:b/>
        </w:rPr>
        <w:t xml:space="preserve">(1)  </w:t>
      </w:r>
      <w:bookmarkStart w:id="64" w:name="Bookmark__e_1"/>
      <w:bookmarkEnd w:id="64"/>
      <w:r>
        <w:rPr>
          <w:rFonts w:ascii="times" w:eastAsia="times" w:hAnsi="times" w:cs="times"/>
          <w:b w:val="0"/>
          <w:i w:val="0"/>
          <w:strike w:val="0"/>
          <w:noProof w:val="0"/>
          <w:color w:val="000000"/>
          <w:position w:val="0"/>
          <w:sz w:val="24"/>
          <w:u w:val="none"/>
          <w:vertAlign w:val="baseline"/>
        </w:rPr>
        <w:t>the Executive Director;</w:t>
      </w:r>
    </w:p>
    <w:p>
      <w:pPr>
        <w:keepNext w:val="0"/>
        <w:spacing w:before="120" w:after="0" w:line="300" w:lineRule="atLeast"/>
        <w:ind w:left="1080" w:right="0"/>
        <w:jc w:val="left"/>
      </w:pPr>
      <w:r>
        <w:rPr>
          <w:b/>
        </w:rPr>
        <w:t xml:space="preserve">(2)  </w:t>
      </w:r>
      <w:bookmarkStart w:id="65" w:name="Bookmark__e_2"/>
      <w:bookmarkEnd w:id="65"/>
      <w:r>
        <w:rPr>
          <w:rFonts w:ascii="times" w:eastAsia="times" w:hAnsi="times" w:cs="times"/>
          <w:b w:val="0"/>
          <w:i w:val="0"/>
          <w:strike w:val="0"/>
          <w:noProof w:val="0"/>
          <w:color w:val="000000"/>
          <w:position w:val="0"/>
          <w:sz w:val="24"/>
          <w:u w:val="none"/>
          <w:vertAlign w:val="baseline"/>
        </w:rPr>
        <w:t>the General Counsel;</w:t>
      </w:r>
    </w:p>
    <w:p>
      <w:pPr>
        <w:keepNext w:val="0"/>
        <w:spacing w:before="120" w:after="0" w:line="300" w:lineRule="atLeast"/>
        <w:ind w:left="1080" w:right="0"/>
        <w:jc w:val="left"/>
      </w:pPr>
      <w:r>
        <w:rPr>
          <w:b/>
        </w:rPr>
        <w:t xml:space="preserve">(3)  </w:t>
      </w:r>
      <w:bookmarkStart w:id="66" w:name="Bookmark__e_3"/>
      <w:bookmarkEnd w:id="66"/>
      <w:r>
        <w:rPr>
          <w:rFonts w:ascii="times" w:eastAsia="times" w:hAnsi="times" w:cs="times"/>
          <w:b w:val="0"/>
          <w:i w:val="0"/>
          <w:strike w:val="0"/>
          <w:noProof w:val="0"/>
          <w:color w:val="000000"/>
          <w:position w:val="0"/>
          <w:sz w:val="24"/>
          <w:u w:val="none"/>
          <w:vertAlign w:val="baseline"/>
        </w:rPr>
        <w:t>the special appointment attorneys in the office of General Counsel;</w:t>
      </w:r>
    </w:p>
    <w:p>
      <w:pPr>
        <w:keepNext w:val="0"/>
        <w:spacing w:before="120" w:after="0" w:line="300" w:lineRule="atLeast"/>
        <w:ind w:left="1080" w:right="0"/>
        <w:jc w:val="left"/>
      </w:pPr>
      <w:r>
        <w:rPr>
          <w:b/>
        </w:rPr>
        <w:t xml:space="preserve">(4)  </w:t>
      </w:r>
      <w:bookmarkStart w:id="67" w:name="Bookmark__e_4"/>
      <w:bookmarkEnd w:id="67"/>
      <w:r>
        <w:rPr>
          <w:rFonts w:ascii="times" w:eastAsia="times" w:hAnsi="times" w:cs="times"/>
          <w:b w:val="0"/>
          <w:i w:val="0"/>
          <w:strike w:val="0"/>
          <w:noProof w:val="0"/>
          <w:color w:val="000000"/>
          <w:position w:val="0"/>
          <w:sz w:val="24"/>
          <w:u w:val="none"/>
          <w:vertAlign w:val="baseline"/>
        </w:rPr>
        <w:t>the Executive Secretary;</w:t>
      </w:r>
    </w:p>
    <w:p>
      <w:pPr>
        <w:keepNext w:val="0"/>
        <w:spacing w:before="120" w:after="0" w:line="300" w:lineRule="atLeast"/>
        <w:ind w:left="1080" w:right="0"/>
        <w:jc w:val="left"/>
      </w:pPr>
      <w:r>
        <w:rPr>
          <w:b/>
        </w:rPr>
        <w:t xml:space="preserve">(5)  </w:t>
      </w:r>
      <w:bookmarkStart w:id="68" w:name="Bookmark__e_5"/>
      <w:bookmarkEnd w:id="68"/>
      <w:r>
        <w:rPr>
          <w:rFonts w:ascii="times" w:eastAsia="times" w:hAnsi="times" w:cs="times"/>
          <w:b w:val="0"/>
          <w:i w:val="0"/>
          <w:strike w:val="0"/>
          <w:noProof w:val="0"/>
          <w:color w:val="000000"/>
          <w:position w:val="0"/>
          <w:sz w:val="24"/>
          <w:u w:val="none"/>
          <w:vertAlign w:val="baseline"/>
        </w:rPr>
        <w:t>the chief public utility law judge;</w:t>
      </w:r>
    </w:p>
    <w:p>
      <w:pPr>
        <w:keepNext w:val="0"/>
        <w:spacing w:before="120" w:after="0" w:line="300" w:lineRule="atLeast"/>
        <w:ind w:left="1080" w:right="0"/>
        <w:jc w:val="left"/>
      </w:pPr>
      <w:r>
        <w:rPr>
          <w:b/>
        </w:rPr>
        <w:t xml:space="preserve">(6)  </w:t>
      </w:r>
      <w:bookmarkStart w:id="69" w:name="Bookmark__e_6"/>
      <w:bookmarkEnd w:id="69"/>
      <w:r>
        <w:rPr>
          <w:rFonts w:ascii="times" w:eastAsia="times" w:hAnsi="times" w:cs="times"/>
          <w:b w:val="0"/>
          <w:i w:val="0"/>
          <w:strike w:val="0"/>
          <w:noProof w:val="0"/>
          <w:color w:val="000000"/>
          <w:position w:val="0"/>
          <w:sz w:val="24"/>
          <w:u w:val="none"/>
          <w:vertAlign w:val="baseline"/>
        </w:rPr>
        <w:t>each license hearing officer; and</w:t>
      </w:r>
    </w:p>
    <w:p>
      <w:pPr>
        <w:keepNext w:val="0"/>
        <w:spacing w:before="120" w:after="0" w:line="300" w:lineRule="atLeast"/>
        <w:ind w:left="1080" w:right="0"/>
        <w:jc w:val="left"/>
      </w:pPr>
      <w:r>
        <w:rPr>
          <w:b/>
        </w:rPr>
        <w:t xml:space="preserve">(7)  </w:t>
      </w:r>
      <w:bookmarkStart w:id="70" w:name="Bookmark__e_7"/>
      <w:bookmarkEnd w:id="70"/>
      <w:r>
        <w:rPr>
          <w:rFonts w:ascii="times" w:eastAsia="times" w:hAnsi="times" w:cs="times"/>
          <w:b w:val="0"/>
          <w:i w:val="0"/>
          <w:strike w:val="0"/>
          <w:noProof w:val="0"/>
          <w:color w:val="000000"/>
          <w:position w:val="0"/>
          <w:sz w:val="24"/>
          <w:u w:val="none"/>
          <w:vertAlign w:val="baseline"/>
        </w:rPr>
        <w:t>all Commission personnel in positions in:</w:t>
      </w:r>
    </w:p>
    <w:p>
      <w:pPr>
        <w:keepNext w:val="0"/>
        <w:spacing w:before="120" w:after="0" w:line="300" w:lineRule="atLeast"/>
        <w:ind w:left="1440" w:right="0"/>
        <w:jc w:val="left"/>
      </w:pPr>
      <w:r>
        <w:rPr>
          <w:b/>
        </w:rPr>
        <w:t xml:space="preserve">(i)  </w:t>
      </w:r>
      <w:bookmarkStart w:id="71" w:name="Bookmark__e_7_i"/>
      <w:bookmarkEnd w:id="71"/>
      <w:r>
        <w:rPr>
          <w:rFonts w:ascii="times" w:eastAsia="times" w:hAnsi="times" w:cs="times"/>
          <w:b w:val="0"/>
          <w:i w:val="0"/>
          <w:strike w:val="0"/>
          <w:noProof w:val="0"/>
          <w:color w:val="000000"/>
          <w:position w:val="0"/>
          <w:sz w:val="24"/>
          <w:u w:val="none"/>
          <w:vertAlign w:val="baseline"/>
        </w:rPr>
        <w:t>the management service; and</w:t>
      </w:r>
    </w:p>
    <w:p>
      <w:pPr>
        <w:keepNext w:val="0"/>
        <w:spacing w:before="120" w:after="0" w:line="300" w:lineRule="atLeast"/>
        <w:ind w:left="1440" w:right="0"/>
        <w:jc w:val="left"/>
      </w:pPr>
      <w:r>
        <w:rPr>
          <w:b/>
        </w:rPr>
        <w:t xml:space="preserve">(ii)  </w:t>
      </w:r>
      <w:bookmarkStart w:id="72" w:name="Bookmark__e_7_ii"/>
      <w:bookmarkEnd w:id="72"/>
      <w:r>
        <w:rPr>
          <w:rFonts w:ascii="times" w:eastAsia="times" w:hAnsi="times" w:cs="times"/>
          <w:b w:val="0"/>
          <w:i w:val="0"/>
          <w:strike w:val="0"/>
          <w:noProof w:val="0"/>
          <w:color w:val="000000"/>
          <w:position w:val="0"/>
          <w:sz w:val="24"/>
          <w:u w:val="none"/>
          <w:vertAlign w:val="baseline"/>
        </w:rPr>
        <w:t>professional and technical classifications unique to the Commission.</w:t>
      </w:r>
    </w:p>
    <w:p>
      <w:pPr>
        <w:spacing w:before="120" w:line="240" w:lineRule="atLeast"/>
        <w:ind w:left="720"/>
      </w:pPr>
      <w:r>
        <w:rPr>
          <w:b/>
        </w:rPr>
        <w:t xml:space="preserve">(f)  </w:t>
      </w:r>
      <w:bookmarkStart w:id="73" w:name="Bookmark__f"/>
      <w:bookmarkEnd w:id="73"/>
    </w:p>
    <w:p>
      <w:pPr>
        <w:keepNext w:val="0"/>
        <w:spacing w:before="120" w:after="0" w:line="300" w:lineRule="atLeast"/>
        <w:ind w:left="1080" w:right="0"/>
        <w:jc w:val="left"/>
      </w:pPr>
      <w:r>
        <w:rPr>
          <w:b/>
        </w:rPr>
        <w:t xml:space="preserve">(1)  </w:t>
      </w:r>
      <w:bookmarkStart w:id="74" w:name="Bookmark__f_1"/>
      <w:bookmarkEnd w:id="74"/>
      <w:r>
        <w:rPr>
          <w:rFonts w:ascii="times" w:eastAsia="times" w:hAnsi="times" w:cs="times"/>
          <w:b w:val="0"/>
          <w:i w:val="0"/>
          <w:strike w:val="0"/>
          <w:noProof w:val="0"/>
          <w:color w:val="000000"/>
          <w:position w:val="0"/>
          <w:sz w:val="24"/>
          <w:u w:val="none"/>
          <w:vertAlign w:val="baseline"/>
        </w:rPr>
        <w:t>At least 45 days before the effective date of the change, the Commission shall submit to the Secretary of Budget and Management each change to salary plans that involves increases or decreases in salary ranges other than those associated with routine reclassifications and promotions or general salary increases approved by the General Assembly.</w:t>
      </w:r>
    </w:p>
    <w:p>
      <w:pPr>
        <w:keepNext w:val="0"/>
        <w:spacing w:before="120" w:after="0" w:line="300" w:lineRule="atLeast"/>
        <w:ind w:left="1080" w:right="0"/>
        <w:jc w:val="left"/>
      </w:pPr>
      <w:r>
        <w:rPr>
          <w:b/>
        </w:rPr>
        <w:t xml:space="preserve">(2)  </w:t>
      </w:r>
      <w:bookmarkStart w:id="75" w:name="Bookmark__f_2"/>
      <w:bookmarkEnd w:id="75"/>
      <w:r>
        <w:rPr>
          <w:rFonts w:ascii="times" w:eastAsia="times" w:hAnsi="times" w:cs="times"/>
          <w:b w:val="0"/>
          <w:i w:val="0"/>
          <w:strike w:val="0"/>
          <w:noProof w:val="0"/>
          <w:color w:val="000000"/>
          <w:position w:val="0"/>
          <w:sz w:val="24"/>
          <w:u w:val="none"/>
          <w:vertAlign w:val="baseline"/>
        </w:rPr>
        <w:t>Reportable changes include creation or abolition of classes, regrading the classes from one established range to another, changes in salary guidelines to administer the pay schedules, or creation of new pay schedules or ranges.</w:t>
      </w:r>
    </w:p>
    <w:p>
      <w:pPr>
        <w:keepNext w:val="0"/>
        <w:spacing w:before="120" w:after="0" w:line="300" w:lineRule="atLeast"/>
        <w:ind w:left="1080" w:right="0"/>
        <w:jc w:val="left"/>
      </w:pPr>
      <w:r>
        <w:rPr>
          <w:b/>
        </w:rPr>
        <w:t xml:space="preserve">(3)  </w:t>
      </w:r>
      <w:bookmarkStart w:id="76" w:name="Bookmark__f_3"/>
      <w:bookmarkEnd w:id="76"/>
      <w:r>
        <w:rPr>
          <w:rFonts w:ascii="times" w:eastAsia="times" w:hAnsi="times" w:cs="times"/>
          <w:b w:val="0"/>
          <w:i w:val="0"/>
          <w:strike w:val="0"/>
          <w:noProof w:val="0"/>
          <w:color w:val="000000"/>
          <w:position w:val="0"/>
          <w:sz w:val="24"/>
          <w:u w:val="none"/>
          <w:vertAlign w:val="baseline"/>
        </w:rPr>
        <w:t>The Secretary of Budget and Management shall:</w:t>
      </w:r>
    </w:p>
    <w:p>
      <w:pPr>
        <w:keepNext w:val="0"/>
        <w:spacing w:before="120" w:after="0" w:line="300" w:lineRule="atLeast"/>
        <w:ind w:left="1440" w:right="0"/>
        <w:jc w:val="left"/>
      </w:pPr>
      <w:r>
        <w:rPr>
          <w:b/>
        </w:rPr>
        <w:t xml:space="preserve">(i)  </w:t>
      </w:r>
      <w:bookmarkStart w:id="77" w:name="Bookmark__f_3_i"/>
      <w:bookmarkEnd w:id="77"/>
      <w:r>
        <w:rPr>
          <w:rFonts w:ascii="times" w:eastAsia="times" w:hAnsi="times" w:cs="times"/>
          <w:b w:val="0"/>
          <w:i w:val="0"/>
          <w:strike w:val="0"/>
          <w:noProof w:val="0"/>
          <w:color w:val="000000"/>
          <w:position w:val="0"/>
          <w:sz w:val="24"/>
          <w:u w:val="none"/>
          <w:vertAlign w:val="baseline"/>
        </w:rPr>
        <w:t>review the proposed changes; and</w:t>
      </w:r>
    </w:p>
    <w:p>
      <w:pPr>
        <w:keepNext w:val="0"/>
        <w:spacing w:before="120" w:after="0" w:line="300" w:lineRule="atLeast"/>
        <w:ind w:left="1440" w:right="0"/>
        <w:jc w:val="left"/>
      </w:pPr>
      <w:r>
        <w:rPr>
          <w:b/>
        </w:rPr>
        <w:t xml:space="preserve">(ii)  </w:t>
      </w:r>
      <w:bookmarkStart w:id="78" w:name="Bookmark__f_3_ii"/>
      <w:bookmarkEnd w:id="78"/>
      <w:r>
        <w:rPr>
          <w:rFonts w:ascii="times" w:eastAsia="times" w:hAnsi="times" w:cs="times"/>
          <w:b w:val="0"/>
          <w:i w:val="0"/>
          <w:strike w:val="0"/>
          <w:noProof w:val="0"/>
          <w:color w:val="000000"/>
          <w:position w:val="0"/>
          <w:sz w:val="24"/>
          <w:u w:val="none"/>
          <w:vertAlign w:val="baseline"/>
        </w:rPr>
        <w:t>at least 15 days before the effective date of the proposed changes, advise the Commission whether the changes would have an adverse effect on comparable State jobs.</w:t>
      </w:r>
    </w:p>
    <w:p>
      <w:pPr>
        <w:keepNext w:val="0"/>
        <w:spacing w:before="120" w:after="0" w:line="300" w:lineRule="atLeast"/>
        <w:ind w:left="1080" w:right="0"/>
        <w:jc w:val="left"/>
      </w:pPr>
      <w:r>
        <w:rPr>
          <w:b/>
        </w:rPr>
        <w:t xml:space="preserve">(4)  </w:t>
      </w:r>
      <w:bookmarkStart w:id="79" w:name="Bookmark__f_4"/>
      <w:bookmarkEnd w:id="79"/>
      <w:r>
        <w:rPr>
          <w:rFonts w:ascii="times" w:eastAsia="times" w:hAnsi="times" w:cs="times"/>
          <w:b w:val="0"/>
          <w:i w:val="0"/>
          <w:strike w:val="0"/>
          <w:noProof w:val="0"/>
          <w:color w:val="000000"/>
          <w:position w:val="0"/>
          <w:sz w:val="24"/>
          <w:u w:val="none"/>
          <w:vertAlign w:val="baseline"/>
        </w:rPr>
        <w:t>Failure of the Secretary to respond in a timely manner is not considered a statement of adverse effect.</w:t>
      </w:r>
    </w:p>
    <w:p>
      <w:pPr>
        <w:keepNext w:val="0"/>
        <w:spacing w:before="120" w:after="0" w:line="300" w:lineRule="atLeast"/>
        <w:ind w:left="720" w:right="0"/>
        <w:jc w:val="left"/>
      </w:pPr>
      <w:r>
        <w:rPr>
          <w:b/>
        </w:rPr>
        <w:t xml:space="preserve">(g)  </w:t>
      </w:r>
      <w:bookmarkStart w:id="80" w:name="Bookmark__g"/>
      <w:bookmarkEnd w:id="80"/>
      <w:r>
        <w:rPr>
          <w:rFonts w:ascii="times" w:eastAsia="times" w:hAnsi="times" w:cs="times"/>
          <w:b w:val="0"/>
          <w:i w:val="0"/>
          <w:strike w:val="0"/>
          <w:noProof w:val="0"/>
          <w:color w:val="000000"/>
          <w:position w:val="0"/>
          <w:sz w:val="24"/>
          <w:u w:val="none"/>
          <w:vertAlign w:val="baseline"/>
        </w:rPr>
        <w:t>On or before January 31 of each year, the Commission shall report to the Secretary of Budget and Management and, subject to § 2-1257 of the State Government Article, to the General Assembly setting forth all personnel positions, classifications, and salaries in the Commission as of the end of the preceding calendar year.</w:t>
      </w:r>
    </w:p>
    <w:p>
      <w:pPr>
        <w:keepNext/>
        <w:spacing w:before="240" w:after="0" w:line="340" w:lineRule="atLeast"/>
        <w:ind w:left="0" w:right="0" w:firstLine="0"/>
        <w:jc w:val="left"/>
      </w:pPr>
      <w:bookmarkStart w:id="81" w:name="History"/>
      <w:bookmarkEnd w:id="8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An. Code 1957, art. 78, §§ 16-19; 1998, ch. 8, § 2; 2000, ch. 647; 2003, ch. 327, § 2; 2007, ch. 5; 2015, ch. 217; 2019, ch. 510, § 4; ch. 511, § 4; 2020, ch. 202, § 1; ch. 203, § 1; 2022, ch. 346, § 1; 2023, ch. 499,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Public Utility Companies Code Ann. § 2-108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Public Utility Companies Code Ann. § 2-108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89J-06W3-CGX8-01DY-00000-00">
    <vt:lpwstr>Doc::/shared/document|contextualFeaturePermID::1516831</vt:lpwstr>
  </property>
  <property fmtid="{D5CDD505-2E9C-101B-9397-08002B2CF9AE}" pid="5" name="UserPermID">
    <vt:lpwstr>urn:user:PA186163333</vt:lpwstr>
  </property>
</Properties>
</file>