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192A.703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Military Affairs (Chs. 190 — 195)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192A. Uniform Code of Military Justice (§§ 192A.01 — 192A.704)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Miscellaneous Provisions (§§ 192A.61 — 192A.704)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192A.703 UNAUTHORIZED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GOVERNMENT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Definitions. —  </w:t>
      </w:r>
      <w:bookmarkStart w:id="1" w:name="Bookmark__1"/>
      <w:bookmarkEnd w:id="1"/>
      <w:r>
        <w:rPr>
          <w:rFonts w:ascii="times" w:eastAsia="times" w:hAnsi="times" w:cs="times"/>
          <w:b w:val="0"/>
          <w:i w:val="0"/>
          <w:strike w:val="0"/>
          <w:noProof w:val="0"/>
          <w:color w:val="000000"/>
          <w:position w:val="0"/>
          <w:sz w:val="24"/>
          <w:u w:val="none"/>
          <w:vertAlign w:val="baseline"/>
        </w:rPr>
        <w:t>For purposes of this section, the terms defined in this subdivision have the meanings given them.</w:t>
      </w:r>
    </w:p>
    <w:p>
      <w:pPr>
        <w:keepNext w:val="0"/>
        <w:spacing w:before="120" w:after="0" w:line="300" w:lineRule="atLeast"/>
        <w:ind w:left="1080" w:right="0"/>
        <w:jc w:val="left"/>
      </w:pPr>
      <w:r>
        <w:rPr>
          <w:b/>
        </w:rPr>
        <w:t xml:space="preserve">(1)  </w:t>
      </w:r>
      <w:bookmarkStart w:id="2" w:name="Bookmark__1_1"/>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has the meaning given in United States Code, title 18, section 1030.</w:t>
      </w:r>
    </w:p>
    <w:p>
      <w:pPr>
        <w:keepNext w:val="0"/>
        <w:spacing w:before="120" w:after="0" w:line="300" w:lineRule="atLeast"/>
        <w:ind w:left="1080" w:right="0"/>
        <w:jc w:val="left"/>
      </w:pPr>
      <w:r>
        <w:rPr>
          <w:b/>
        </w:rPr>
        <w:t xml:space="preserve">(2)  </w:t>
      </w:r>
      <w:bookmarkStart w:id="3" w:name="Bookmark__1_2"/>
      <w:bookmarkEnd w:id="3"/>
      <w:r>
        <w:rPr>
          <w:rFonts w:ascii="times" w:eastAsia="times" w:hAnsi="times" w:cs="times"/>
          <w:b w:val="0"/>
          <w:i w:val="0"/>
          <w:strike w:val="0"/>
          <w:noProof w:val="0"/>
          <w:color w:val="000000"/>
          <w:position w:val="0"/>
          <w:sz w:val="24"/>
          <w:u w:val="none"/>
          <w:vertAlign w:val="baseline"/>
        </w:rPr>
        <w:t>“Damage” has the meaning given in United States Code, title 18, section 1030.</w:t>
      </w:r>
    </w:p>
    <w:p>
      <w:pPr>
        <w:keepNext w:val="0"/>
        <w:spacing w:before="120" w:after="0" w:line="300" w:lineRule="atLeast"/>
        <w:ind w:left="1080" w:right="0"/>
        <w:jc w:val="left"/>
      </w:pPr>
      <w:r>
        <w:rPr>
          <w:b/>
        </w:rPr>
        <w:t xml:space="preserve">(3)  </w:t>
      </w:r>
      <w:bookmarkStart w:id="4" w:name="Bookmark__1_3"/>
      <w:bookmarkEnd w:id="4"/>
      <w:r>
        <w:rPr>
          <w:rFonts w:ascii="times" w:eastAsia="times" w:hAnsi="times" w:cs="times"/>
          <w:b w:val="0"/>
          <w:i w:val="0"/>
          <w:strike w:val="0"/>
          <w:noProof w:val="0"/>
          <w:color w:val="000000"/>
          <w:position w:val="0"/>
          <w:sz w:val="24"/>
          <w:u w:val="none"/>
          <w:vertAlign w:val="baseline"/>
        </w:rPr>
        <w:t xml:space="preserve">“Government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owned or operated by or on behalf of the United States government or the state of Minnesota.</w:t>
      </w:r>
    </w:p>
    <w:p>
      <w:pPr>
        <w:keepNext w:val="0"/>
        <w:spacing w:before="120" w:after="0" w:line="300" w:lineRule="atLeast"/>
        <w:ind w:left="720" w:right="0"/>
        <w:jc w:val="left"/>
      </w:pPr>
      <w:r>
        <w:rPr>
          <w:b/>
        </w:rPr>
        <w:t xml:space="preserve">Subd. 2. Crime defined. —  </w:t>
      </w:r>
      <w:bookmarkStart w:id="5" w:name="Bookmark__2"/>
      <w:bookmarkEnd w:id="5"/>
      <w:r>
        <w:rPr>
          <w:rFonts w:ascii="times" w:eastAsia="times" w:hAnsi="times" w:cs="times"/>
          <w:b w:val="0"/>
          <w:i w:val="0"/>
          <w:strike w:val="0"/>
          <w:noProof w:val="0"/>
          <w:color w:val="000000"/>
          <w:position w:val="0"/>
          <w:sz w:val="24"/>
          <w:u w:val="none"/>
          <w:vertAlign w:val="baseline"/>
        </w:rPr>
        <w:t>Any person subject to this code who:</w:t>
      </w:r>
    </w:p>
    <w:p>
      <w:pPr>
        <w:keepNext w:val="0"/>
        <w:spacing w:before="120" w:after="0" w:line="300" w:lineRule="atLeast"/>
        <w:ind w:left="1080" w:right="0"/>
        <w:jc w:val="left"/>
      </w:pPr>
      <w:r>
        <w:rPr>
          <w:b/>
        </w:rPr>
        <w:t xml:space="preserve">(1)  </w:t>
      </w:r>
      <w:bookmarkStart w:id="6" w:name="Bookmark__2_1"/>
      <w:bookmarkEnd w:id="6"/>
      <w:r>
        <w:rPr>
          <w:rFonts w:ascii="times" w:eastAsia="times" w:hAnsi="times" w:cs="times"/>
          <w:b w:val="0"/>
          <w:i w:val="0"/>
          <w:strike w:val="0"/>
          <w:noProof w:val="0"/>
          <w:color w:val="000000"/>
          <w:position w:val="0"/>
          <w:sz w:val="24"/>
          <w:u w:val="none"/>
          <w:vertAlign w:val="baseline"/>
        </w:rPr>
        <w:t xml:space="preserve">knowingly accesses a 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an unauthorized purpose and by doing so obtains classified information, with reason to believe the information could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the injury of the United States or the state of Minnesota or to the advantage of any foreign nation, and intentionally communicates, delivers, or transmits or causes to be communicated, delivered, or transmitted the information to any person not entitled to receive it;</w:t>
      </w:r>
    </w:p>
    <w:p>
      <w:pPr>
        <w:keepNext w:val="0"/>
        <w:spacing w:before="120" w:after="0" w:line="300" w:lineRule="atLeast"/>
        <w:ind w:left="1080" w:right="0"/>
        <w:jc w:val="left"/>
      </w:pPr>
      <w:r>
        <w:rPr>
          <w:b/>
        </w:rPr>
        <w:t xml:space="preserve">(2)  </w:t>
      </w:r>
      <w:bookmarkStart w:id="7" w:name="Bookmark__2_2"/>
      <w:bookmarkEnd w:id="7"/>
      <w:r>
        <w:rPr>
          <w:rFonts w:ascii="times" w:eastAsia="times" w:hAnsi="times" w:cs="times"/>
          <w:b w:val="0"/>
          <w:i w:val="0"/>
          <w:strike w:val="0"/>
          <w:noProof w:val="0"/>
          <w:color w:val="000000"/>
          <w:position w:val="0"/>
          <w:sz w:val="24"/>
          <w:u w:val="none"/>
          <w:vertAlign w:val="baseline"/>
        </w:rPr>
        <w:t xml:space="preserve">intentionally accesses a 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an unauthorized purpose and thereby obtains classified or other protected information from any 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080" w:right="0"/>
        <w:jc w:val="left"/>
      </w:pPr>
      <w:r>
        <w:rPr>
          <w:b/>
        </w:rPr>
        <w:t xml:space="preserve">(3)  </w:t>
      </w:r>
      <w:bookmarkStart w:id="8" w:name="Bookmark__2_3"/>
      <w:bookmarkEnd w:id="8"/>
      <w:r>
        <w:rPr>
          <w:rFonts w:ascii="times" w:eastAsia="times" w:hAnsi="times" w:cs="times"/>
          <w:b w:val="0"/>
          <w:i w:val="0"/>
          <w:strike w:val="0"/>
          <w:noProof w:val="0"/>
          <w:color w:val="000000"/>
          <w:position w:val="0"/>
          <w:sz w:val="24"/>
          <w:u w:val="none"/>
          <w:vertAlign w:val="baseline"/>
        </w:rPr>
        <w:t xml:space="preserve">knowingly causes the transmission of a program, information, code, or command, and as a result intentionally causes damage without authorization to a 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shall be punished as a court-martial may direct.</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89, art 6, s 9, effective August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192A.703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192A.703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619-39K3-CGX8-01S6-00000-00">
    <vt:lpwstr>Doc::/shared/document|contextualFeaturePermID::1516831</vt:lpwstr>
  </property>
  <property fmtid="{D5CDD505-2E9C-101B-9397-08002B2CF9AE}" pid="5" name="UserPermID">
    <vt:lpwstr>urn:user:PA186163333</vt:lpwstr>
  </property>
</Properties>
</file>