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N.J. Stat. § 2C:20-25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New Jersey 220th Second Annual Session, L. 2023, c. 280 and J.R. 18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New Jersey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2C. The New Jersey Code of Criminal Justice (Subts.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2. Specific Offenses (Pts. 1 — 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 Offenses Against Property (Chs. 17 — 23)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 Theft (§§ 2C:20-1 — 2C:20-39)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II. Computer-Related Crimes (§§ 2C:20-23 — 2C:20-34)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2C:20-25.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w:t>
      </w:r>
      <w:r>
        <w:rPr>
          <w:rFonts w:ascii="times" w:eastAsia="times" w:hAnsi="times" w:cs="times"/>
          <w:b/>
          <w:i w:val="0"/>
          <w:strike w:val="0"/>
          <w:noProof w:val="0"/>
          <w:color w:val="000000"/>
          <w:position w:val="0"/>
          <w:sz w:val="28"/>
          <w:u w:val="none"/>
          <w:vertAlign w:val="baseline"/>
        </w:rPr>
        <w:t>criminal</w:t>
      </w:r>
      <w:r>
        <w:rPr>
          <w:rFonts w:ascii="times" w:eastAsia="times" w:hAnsi="times" w:cs="times"/>
          <w:b/>
          <w:i w:val="0"/>
          <w:strike w:val="0"/>
          <w:noProof w:val="0"/>
          <w:color w:val="000000"/>
          <w:position w:val="0"/>
          <w:sz w:val="28"/>
          <w:u w:val="none"/>
          <w:vertAlign w:val="baseline"/>
        </w:rPr>
        <w:t xml:space="preserve"> activity; degree of </w:t>
      </w:r>
      <w:r>
        <w:rPr>
          <w:rFonts w:ascii="times" w:eastAsia="times" w:hAnsi="times" w:cs="times"/>
          <w:b/>
          <w:i w:val="0"/>
          <w:strike w:val="0"/>
          <w:noProof w:val="0"/>
          <w:color w:val="000000"/>
          <w:position w:val="0"/>
          <w:sz w:val="28"/>
          <w:u w:val="none"/>
          <w:vertAlign w:val="baseline"/>
        </w:rPr>
        <w:t>crime</w:t>
      </w:r>
      <w:r>
        <w:rPr>
          <w:rFonts w:ascii="times" w:eastAsia="times" w:hAnsi="times" w:cs="times"/>
          <w:b/>
          <w:i w:val="0"/>
          <w:strike w:val="0"/>
          <w:noProof w:val="0"/>
          <w:color w:val="000000"/>
          <w:position w:val="0"/>
          <w:sz w:val="28"/>
          <w:u w:val="none"/>
          <w:vertAlign w:val="baseline"/>
        </w:rPr>
        <w:t>; sentencing</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 person is guilty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activity if the person purposely or knowingly and without authorization, or in excess of authorization:</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Accesses any data, data base,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storage medium,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Alters, damages or destroys any data, data base,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storage medium,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denies, disrupts or impairs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including access to any part of the Internet, that are available to any other user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w:t>
      </w:r>
    </w:p>
    <w:p>
      <w:pPr>
        <w:keepNext w:val="0"/>
        <w:spacing w:before="120" w:after="0" w:line="300" w:lineRule="atLeast"/>
        <w:ind w:left="108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 xml:space="preserve">Accesses or attempts to access any data, data base,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storage medium,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for the purpose of executing a scheme to defraud, or to obtain services, property, personal identifying information, or money, from the owner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any third party;</w:t>
      </w:r>
    </w:p>
    <w:p>
      <w:pPr>
        <w:keepNext w:val="0"/>
        <w:spacing w:before="120" w:after="0" w:line="300" w:lineRule="atLeast"/>
        <w:ind w:left="108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(Deleted by amendment, P.L. 2003, c. 39).</w:t>
      </w:r>
    </w:p>
    <w:p>
      <w:pPr>
        <w:keepNext w:val="0"/>
        <w:spacing w:before="120" w:after="0" w:line="300" w:lineRule="atLeast"/>
        <w:ind w:left="108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 xml:space="preserve">Obtains, takes, copies or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any data, data base,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personal identifying information, or other information stored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storage medium; or</w:t>
      </w:r>
    </w:p>
    <w:p>
      <w:pPr>
        <w:keepNext w:val="0"/>
        <w:spacing w:before="120" w:after="0" w:line="300" w:lineRule="atLeast"/>
        <w:ind w:left="108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 xml:space="preserve">Accesses and recklessly alters, damages or destroys any data, data base,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storage medium,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g.  </w:t>
      </w:r>
      <w:bookmarkStart w:id="7" w:name="Bookmark__g"/>
      <w:bookmarkEnd w:id="7"/>
      <w:r>
        <w:rPr>
          <w:rFonts w:ascii="times" w:eastAsia="times" w:hAnsi="times" w:cs="times"/>
          <w:b w:val="0"/>
          <w:i w:val="0"/>
          <w:strike w:val="0"/>
          <w:noProof w:val="0"/>
          <w:color w:val="000000"/>
          <w:position w:val="0"/>
          <w:sz w:val="24"/>
          <w:u w:val="none"/>
          <w:vertAlign w:val="baseline"/>
        </w:rPr>
        <w:t xml:space="preserve">A violation of subsection a. of this section is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of the third degree.  A violation of subsection b. is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of the second degree.  A violation of subsection c. is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of the third degree, except that it is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of the second degree if the value of the services, property, personal identifying information, or money obtained or sought to be obtained exceeds $5,000.  A violation of subsection e. is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of the third degree, except that it is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of the second degree if the data, data base,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or information:</w:t>
      </w:r>
    </w:p>
    <w:p>
      <w:pPr>
        <w:keepNext w:val="0"/>
        <w:spacing w:before="120" w:after="0" w:line="300" w:lineRule="atLeast"/>
        <w:ind w:left="1440" w:right="0"/>
        <w:jc w:val="left"/>
      </w:pPr>
      <w:r>
        <w:rPr>
          <w:b/>
        </w:rPr>
        <w:t xml:space="preserve">(1)  </w:t>
      </w:r>
      <w:bookmarkStart w:id="8" w:name="Bookmark__g_1"/>
      <w:bookmarkEnd w:id="8"/>
      <w:r>
        <w:rPr>
          <w:rFonts w:ascii="times" w:eastAsia="times" w:hAnsi="times" w:cs="times"/>
          <w:b w:val="0"/>
          <w:i w:val="0"/>
          <w:strike w:val="0"/>
          <w:noProof w:val="0"/>
          <w:color w:val="000000"/>
          <w:position w:val="0"/>
          <w:sz w:val="24"/>
          <w:u w:val="none"/>
          <w:vertAlign w:val="baseline"/>
        </w:rPr>
        <w:t>is or contains personal identifying information, medical diagnoses, treatments or other medical information concerning an identifiable person;</w:t>
      </w:r>
    </w:p>
    <w:p>
      <w:pPr>
        <w:keepNext w:val="0"/>
        <w:spacing w:before="120" w:after="0" w:line="300" w:lineRule="atLeast"/>
        <w:ind w:left="1440" w:right="0"/>
        <w:jc w:val="left"/>
      </w:pPr>
      <w:r>
        <w:rPr>
          <w:b/>
        </w:rPr>
        <w:t xml:space="preserve">(2)  </w:t>
      </w:r>
      <w:bookmarkStart w:id="9" w:name="Bookmark__g_2"/>
      <w:bookmarkEnd w:id="9"/>
      <w:r>
        <w:rPr>
          <w:rFonts w:ascii="times" w:eastAsia="times" w:hAnsi="times" w:cs="times"/>
          <w:b w:val="0"/>
          <w:i w:val="0"/>
          <w:strike w:val="0"/>
          <w:noProof w:val="0"/>
          <w:color w:val="000000"/>
          <w:position w:val="0"/>
          <w:sz w:val="24"/>
          <w:u w:val="none"/>
          <w:vertAlign w:val="baseline"/>
        </w:rPr>
        <w:t>is or contains governmental records or other information that is protected from disclosure by law, court order or rule of court; or</w:t>
      </w:r>
    </w:p>
    <w:p>
      <w:pPr>
        <w:keepNext w:val="0"/>
        <w:spacing w:before="120" w:after="0" w:line="300" w:lineRule="atLeast"/>
        <w:ind w:left="1440" w:right="0"/>
        <w:jc w:val="left"/>
      </w:pPr>
      <w:r>
        <w:rPr>
          <w:b/>
        </w:rPr>
        <w:t xml:space="preserve">(3)  </w:t>
      </w:r>
      <w:bookmarkStart w:id="10" w:name="Bookmark__g_3"/>
      <w:bookmarkEnd w:id="10"/>
      <w:r>
        <w:rPr>
          <w:rFonts w:ascii="times" w:eastAsia="times" w:hAnsi="times" w:cs="times"/>
          <w:b w:val="0"/>
          <w:i w:val="0"/>
          <w:strike w:val="0"/>
          <w:noProof w:val="0"/>
          <w:color w:val="000000"/>
          <w:position w:val="0"/>
          <w:sz w:val="24"/>
          <w:u w:val="none"/>
          <w:vertAlign w:val="baseline"/>
        </w:rPr>
        <w:t>has a value exceeding $5,000.</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A violation of subsection f. is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of the fourth degree, except that it is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of the third degree if the value of the damage exceeds $5,000.</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A violation of any subsection of this section is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of the first degree if the offense results in:</w:t>
      </w:r>
    </w:p>
    <w:p>
      <w:pPr>
        <w:keepNext w:val="0"/>
        <w:spacing w:before="120" w:after="0" w:line="300" w:lineRule="atLeast"/>
        <w:ind w:left="1440" w:right="0"/>
        <w:jc w:val="left"/>
      </w:pPr>
      <w:r>
        <w:rPr>
          <w:b/>
        </w:rPr>
        <w:t xml:space="preserve">(1)  </w:t>
      </w:r>
      <w:bookmarkStart w:id="11" w:name="Bookmark__1"/>
      <w:bookmarkEnd w:id="11"/>
      <w:r>
        <w:rPr>
          <w:rFonts w:ascii="times" w:eastAsia="times" w:hAnsi="times" w:cs="times"/>
          <w:b w:val="0"/>
          <w:i w:val="0"/>
          <w:strike w:val="0"/>
          <w:noProof w:val="0"/>
          <w:color w:val="000000"/>
          <w:position w:val="0"/>
          <w:sz w:val="24"/>
          <w:u w:val="none"/>
          <w:vertAlign w:val="baseline"/>
        </w:rPr>
        <w:t>a substantial interruption or impairment of public communication, transportation, supply of water, gas or power, or other public service.  The term ‘substantial interruption or impairment‘ shall mean such interruption or impairment that:</w:t>
      </w:r>
    </w:p>
    <w:p>
      <w:pPr>
        <w:keepNext w:val="0"/>
        <w:spacing w:before="120" w:after="0" w:line="300" w:lineRule="atLeast"/>
        <w:ind w:left="1800" w:right="0"/>
        <w:jc w:val="left"/>
      </w:pPr>
      <w:r>
        <w:rPr>
          <w:b/>
        </w:rPr>
        <w:t xml:space="preserve">(a)  </w:t>
      </w:r>
      <w:bookmarkStart w:id="12" w:name="Bookmark__1_a"/>
      <w:bookmarkEnd w:id="12"/>
      <w:r>
        <w:rPr>
          <w:rFonts w:ascii="times" w:eastAsia="times" w:hAnsi="times" w:cs="times"/>
          <w:b w:val="0"/>
          <w:i w:val="0"/>
          <w:strike w:val="0"/>
          <w:noProof w:val="0"/>
          <w:color w:val="000000"/>
          <w:position w:val="0"/>
          <w:sz w:val="24"/>
          <w:u w:val="none"/>
          <w:vertAlign w:val="baseline"/>
        </w:rPr>
        <w:t>affects 10 or more structures or habitations;</w:t>
      </w:r>
    </w:p>
    <w:p>
      <w:pPr>
        <w:keepNext w:val="0"/>
        <w:spacing w:before="120" w:after="0" w:line="300" w:lineRule="atLeast"/>
        <w:ind w:left="1800" w:right="0"/>
        <w:jc w:val="left"/>
      </w:pPr>
      <w:r>
        <w:rPr>
          <w:b/>
        </w:rPr>
        <w:t xml:space="preserve">(b)  </w:t>
      </w:r>
      <w:bookmarkStart w:id="13" w:name="Bookmark__1_b"/>
      <w:bookmarkEnd w:id="13"/>
      <w:r>
        <w:rPr>
          <w:rFonts w:ascii="times" w:eastAsia="times" w:hAnsi="times" w:cs="times"/>
          <w:b w:val="0"/>
          <w:i w:val="0"/>
          <w:strike w:val="0"/>
          <w:noProof w:val="0"/>
          <w:color w:val="000000"/>
          <w:position w:val="0"/>
          <w:sz w:val="24"/>
          <w:u w:val="none"/>
          <w:vertAlign w:val="baseline"/>
        </w:rPr>
        <w:t>lasts for two or more hours; or</w:t>
      </w:r>
    </w:p>
    <w:p>
      <w:pPr>
        <w:keepNext w:val="0"/>
        <w:spacing w:before="120" w:after="0" w:line="300" w:lineRule="atLeast"/>
        <w:ind w:left="1800" w:right="0"/>
        <w:jc w:val="left"/>
      </w:pPr>
      <w:r>
        <w:rPr>
          <w:b/>
        </w:rPr>
        <w:t xml:space="preserve">(c)  </w:t>
      </w:r>
      <w:bookmarkStart w:id="14" w:name="Bookmark__1_c"/>
      <w:bookmarkEnd w:id="14"/>
      <w:r>
        <w:rPr>
          <w:rFonts w:ascii="times" w:eastAsia="times" w:hAnsi="times" w:cs="times"/>
          <w:b w:val="0"/>
          <w:i w:val="0"/>
          <w:strike w:val="0"/>
          <w:noProof w:val="0"/>
          <w:color w:val="000000"/>
          <w:position w:val="0"/>
          <w:sz w:val="24"/>
          <w:u w:val="none"/>
          <w:vertAlign w:val="baseline"/>
        </w:rPr>
        <w:t>creates a risk of death or significant bodily injury to any person;</w:t>
      </w:r>
    </w:p>
    <w:p>
      <w:pPr>
        <w:keepNext w:val="0"/>
        <w:spacing w:before="120" w:after="0" w:line="300" w:lineRule="atLeast"/>
        <w:ind w:left="1440" w:right="0"/>
        <w:jc w:val="left"/>
      </w:pPr>
      <w:r>
        <w:rPr>
          <w:b/>
        </w:rPr>
        <w:t xml:space="preserve">(2)  </w:t>
      </w:r>
      <w:bookmarkStart w:id="15" w:name="Bookmark__2"/>
      <w:bookmarkEnd w:id="15"/>
      <w:r>
        <w:rPr>
          <w:rFonts w:ascii="times" w:eastAsia="times" w:hAnsi="times" w:cs="times"/>
          <w:b w:val="0"/>
          <w:i w:val="0"/>
          <w:strike w:val="0"/>
          <w:noProof w:val="0"/>
          <w:color w:val="000000"/>
          <w:position w:val="0"/>
          <w:sz w:val="24"/>
          <w:u w:val="none"/>
          <w:vertAlign w:val="baseline"/>
        </w:rPr>
        <w:t>damages or loss in excess of $250,000; or</w:t>
      </w:r>
    </w:p>
    <w:p>
      <w:pPr>
        <w:keepNext w:val="0"/>
        <w:spacing w:before="120" w:after="0" w:line="300" w:lineRule="atLeast"/>
        <w:ind w:left="1440" w:right="0"/>
        <w:jc w:val="left"/>
      </w:pPr>
      <w:r>
        <w:rPr>
          <w:b/>
        </w:rPr>
        <w:t xml:space="preserve">(3)  </w:t>
      </w:r>
      <w:bookmarkStart w:id="16" w:name="Bookmark__3"/>
      <w:bookmarkEnd w:id="16"/>
      <w:r>
        <w:rPr>
          <w:rFonts w:ascii="times" w:eastAsia="times" w:hAnsi="times" w:cs="times"/>
          <w:b w:val="0"/>
          <w:i w:val="0"/>
          <w:strike w:val="0"/>
          <w:noProof w:val="0"/>
          <w:color w:val="000000"/>
          <w:position w:val="0"/>
          <w:sz w:val="24"/>
          <w:u w:val="none"/>
          <w:vertAlign w:val="baseline"/>
        </w:rPr>
        <w:t>significant bodily injury to any person.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Every sentence of imprisonment for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of the first degree committed in violation of this section shall include a minimum term of one-third to one-half of the sentence imposed, during which term the defendant shall not be eligible for parole.</w:t>
      </w:r>
    </w:p>
    <w:p>
      <w:pPr>
        <w:keepNext w:val="0"/>
        <w:spacing w:before="120" w:after="0" w:line="300" w:lineRule="atLeast"/>
        <w:ind w:left="1080" w:right="0"/>
        <w:jc w:val="left"/>
      </w:pPr>
      <w:r>
        <w:rPr>
          <w:b/>
        </w:rPr>
        <w:t xml:space="preserve">h.  </w:t>
      </w:r>
      <w:bookmarkStart w:id="17" w:name="Bookmark__h"/>
      <w:bookmarkEnd w:id="17"/>
      <w:r>
        <w:rPr>
          <w:rFonts w:ascii="times" w:eastAsia="times" w:hAnsi="times" w:cs="times"/>
          <w:b w:val="0"/>
          <w:i w:val="0"/>
          <w:strike w:val="0"/>
          <w:noProof w:val="0"/>
          <w:color w:val="000000"/>
          <w:position w:val="0"/>
          <w:sz w:val="24"/>
          <w:u w:val="none"/>
          <w:vertAlign w:val="baseline"/>
        </w:rPr>
        <w:t xml:space="preserve">Every sentence imposed upon a conviction pursuant to this section shall, if the victim is a government agency, include a period of imprisonment. The period of imprisonment shall include a minimum term of one-third to one-half of the sentence imposed, during which term the defendant shall not be eligible for parole.  The victim shall be deemed to be a government agency if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storage medium,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or data base that is a subject of the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is owned, operated or maintained by or on behalf of a governmental agency or unit of State or local government or a public authority.  The defendant shall be strictly liable under this subsection and it shall not be a defense that the defendant did not know or intend that the victim was a government agency, or that the defendant intended that there be other victims of the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 violation of any subsection of this section shall be a distinct offense from a violation of any other subsection of this section, and a conviction for a violation of any subsection of this section shall not merge with a conviction for a violation of any other subsection of this section or section 10 of P.L. 1984, c. 184 (C. 2C:20-31), or for conspiring or attempting to violate any subsection of this section or section 10 of P.L. 1984, c. 184 (C. 2C:20-31), and a separate sentence shall be imposed for each such conviction.</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When a violation of any subsection of this section involves an offense committed against a person under 18 years of age, the violation shall constitute an aggravating circumstance to be considered by the court when determining the appropriate sentence to be imposed.</w:t>
      </w:r>
    </w:p>
    <w:p>
      <w:pPr>
        <w:keepNext/>
        <w:spacing w:before="240" w:after="0" w:line="340" w:lineRule="atLeast"/>
        <w:ind w:left="0" w:right="0" w:firstLine="0"/>
        <w:jc w:val="left"/>
      </w:pPr>
      <w:bookmarkStart w:id="18" w:name="History"/>
      <w:bookmarkEnd w:id="1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1984, c. 184, § 4; amended 2003, c. 39, § 3, eff. Apr. 14, 2003.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New Jersey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N.J. Stat. § 2C:20-25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N.J. Stat. § 2C:20-25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9</vt:lpwstr>
  </property>
  <property fmtid="{D5CDD505-2E9C-101B-9397-08002B2CF9AE}" pid="3" name="LADocCount">
    <vt:lpwstr>1</vt:lpwstr>
  </property>
  <property fmtid="{D5CDD505-2E9C-101B-9397-08002B2CF9AE}" pid="4" name="LADocumentID:9">
    <vt:lpwstr>Doc::urn:hlct:15|contextualFeaturePermID::1519360</vt:lpwstr>
  </property>
  <property fmtid="{D5CDD505-2E9C-101B-9397-08002B2CF9AE}" pid="5" name="UserPermID">
    <vt:lpwstr>urn:user:PA186163333</vt:lpwstr>
  </property>
</Properties>
</file>