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18A:7C-1.1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18A. Education (Subts.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4A. Public School System, Goals, Evaluations, Etc.; State School Aid (Chs. 7A — 7G)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7C. Proficiency Standards and Assessments (§§ 18A:7C-1 — 18A:7C-16)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18A:7C-1.1. Courses in computer science required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No later than the beginning of the 2018-2019 school year, each public school enrolling students in grades nine through 12, other than a county vocational school district, shall offer a course in computer science. The course shall include, but need not be limited to, instruction in computational thinking, computer programming, the appropriate use of the Internet and development of Internet web pages,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the prevention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ethical matters in computer science, and the global impact of advancements in computer science. The course shall be informed by the review undertaken by the Department of Education pursuant to section 2 of P.L.2015, c.229.</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Beginning with the 2022-2023 school year, the State Board of Education shall adopt any appropriate changes to the New Jersey Student Learning Standards and graduation requirements based upon the review undertaken by the Department of Education pursuant to section 2 of P.L.2015, c.229.</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2017, c. 303, § 1, effective January 16,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18A:7C-1.1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18A:7C-1.1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