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30-45-3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30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Offenses (Arts. 1 — 53)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45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(§§ 30-45-1 — 30-45-7)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30-45-3.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access with intent to defraud or embezzle.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knowingly and willfully accesses or causes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or any part thereof with the intent to obtain, by means of embezzlement or false or fraudulent pretenses, representations or promises, money, property or anything of value, when the: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money, property or other thing has a value of two hundred fifty dollars ($250) or less, is guilty of a petty misdemeanor;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money, property or other thing has a value of more than two hundred fifty dollars ($250) but not more than five hundred dollars ($500), is guilty of a misdemeanor;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money, property or other thing has a value of more than five hundred dollars ($500) but not more than two thousand five hundred dollars ($2,500), is guilty of a fourth degree felony;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money, property or other thing has a value of more than two thousand five hundred dollars ($2,500) but not more than twenty thousand dollars ($20,000), is guilty of a third degree felony;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money, property or other thing has a value of more than twenty thousand dollars ($20,000), is guilty of a second degree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ch. 215, § 3; 2006, ch. 29, § 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N.M. Stat. Ann. § 30-45-3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N.M. Stat. Ann. § 30-45-3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