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136B62" w14:textId="77777777" w:rsidR="00692FD8" w:rsidRDefault="00692FD8">
      <w:pPr>
        <w:sectPr w:rsidR="00692FD8">
          <w:headerReference w:type="default" r:id="rId9"/>
          <w:footerReference w:type="default" r:id="rId10"/>
          <w:footerReference w:type="first" r:id="rId11"/>
          <w:pgSz w:w="12240" w:h="15840"/>
          <w:pgMar w:top="840" w:right="1000" w:bottom="840" w:left="1000" w:header="400" w:footer="400" w:gutter="0"/>
          <w:cols w:space="720"/>
          <w:titlePg/>
        </w:sectPr>
      </w:pPr>
      <w:bookmarkStart w:id="0" w:name="_GoBack"/>
      <w:bookmarkEnd w:id="0"/>
    </w:p>
    <w:p w14:paraId="350B7D6C" w14:textId="77777777" w:rsidR="00692FD8" w:rsidRDefault="00692FD8"/>
    <w:p w14:paraId="14D76484" w14:textId="77777777" w:rsidR="00692FD8" w:rsidRDefault="00044233">
      <w:pPr>
        <w:pStyle w:val="Heading1"/>
        <w:keepNext w:val="0"/>
        <w:spacing w:after="200" w:line="340" w:lineRule="atLeast"/>
        <w:jc w:val="center"/>
      </w:pPr>
      <w:r>
        <w:rPr>
          <w:rFonts w:ascii="Times" w:eastAsia="Times" w:hAnsi="Times" w:cs="Times"/>
          <w:color w:val="000000"/>
          <w:sz w:val="28"/>
        </w:rPr>
        <w:t xml:space="preserve">N.M. Stat. Ann. § 57-12C-4 </w:t>
      </w:r>
    </w:p>
    <w:p w14:paraId="2637CBFC" w14:textId="77777777" w:rsidR="00692FD8" w:rsidRDefault="00044233">
      <w:pPr>
        <w:spacing w:before="120" w:line="300" w:lineRule="atLeast"/>
        <w:jc w:val="center"/>
      </w:pPr>
      <w:r>
        <w:rPr>
          <w:rFonts w:ascii="Times" w:eastAsia="Times" w:hAnsi="Times" w:cs="Times"/>
          <w:color w:val="000000"/>
        </w:rPr>
        <w:t xml:space="preserve"> Current through all chaptered acts of the 2024 Regular Session. </w:t>
      </w:r>
    </w:p>
    <w:p w14:paraId="45994695" w14:textId="77777777" w:rsidR="00692FD8" w:rsidRDefault="00692FD8">
      <w:pPr>
        <w:spacing w:line="240" w:lineRule="atLeast"/>
        <w:jc w:val="both"/>
      </w:pPr>
      <w:bookmarkStart w:id="1" w:name="Bookmark_4"/>
      <w:bookmarkEnd w:id="1"/>
    </w:p>
    <w:p w14:paraId="24359946" w14:textId="77777777" w:rsidR="00692FD8" w:rsidRDefault="00044233">
      <w:pPr>
        <w:spacing w:before="200" w:line="280" w:lineRule="atLeast"/>
      </w:pPr>
      <w:r>
        <w:rPr>
          <w:rFonts w:ascii="Times" w:eastAsia="Times" w:hAnsi="Times" w:cs="Times"/>
          <w:b/>
          <w:i/>
          <w:color w:val="000000"/>
          <w:sz w:val="22"/>
        </w:rPr>
        <w:t>Michie’s ™ Annotated Statutes of New Mexico</w:t>
      </w:r>
      <w:r>
        <w:rPr>
          <w:rFonts w:ascii="Times" w:eastAsia="Times" w:hAnsi="Times" w:cs="Times"/>
          <w:b/>
          <w:color w:val="000000"/>
          <w:sz w:val="22"/>
        </w:rPr>
        <w:t xml:space="preserve">  &gt;  </w:t>
      </w:r>
      <w:r>
        <w:rPr>
          <w:rFonts w:ascii="Times" w:eastAsia="Times" w:hAnsi="Times" w:cs="Times"/>
          <w:b/>
          <w:i/>
          <w:color w:val="000000"/>
          <w:sz w:val="22"/>
        </w:rPr>
        <w:t>Chapter 57 Trade Practices and Regulations (Arts. 1 — 32)</w:t>
      </w:r>
      <w:r>
        <w:rPr>
          <w:rFonts w:ascii="Times" w:eastAsia="Times" w:hAnsi="Times" w:cs="Times"/>
          <w:b/>
          <w:color w:val="000000"/>
          <w:sz w:val="22"/>
        </w:rPr>
        <w:t xml:space="preserve">  &gt;  </w:t>
      </w:r>
      <w:r>
        <w:rPr>
          <w:rFonts w:ascii="Times" w:eastAsia="Times" w:hAnsi="Times" w:cs="Times"/>
          <w:b/>
          <w:i/>
          <w:color w:val="000000"/>
          <w:sz w:val="22"/>
        </w:rPr>
        <w:t>Article 12C Data Breach Notification (§§ 57-12C-1 — 57-12C-12)</w:t>
      </w:r>
    </w:p>
    <w:p w14:paraId="3745CF6C" w14:textId="77777777" w:rsidR="00692FD8" w:rsidRDefault="00044233">
      <w:pPr>
        <w:keepNext/>
        <w:spacing w:before="240" w:line="340" w:lineRule="atLeast"/>
      </w:pPr>
      <w:r>
        <w:br/>
      </w:r>
      <w:r>
        <w:rPr>
          <w:rFonts w:ascii="Times" w:eastAsia="Times" w:hAnsi="Times" w:cs="Times"/>
          <w:b/>
          <w:color w:val="000000"/>
          <w:sz w:val="28"/>
        </w:rPr>
        <w:t>57-12C-4.  Secu</w:t>
      </w:r>
      <w:r>
        <w:rPr>
          <w:rFonts w:ascii="Times" w:eastAsia="Times" w:hAnsi="Times" w:cs="Times"/>
          <w:b/>
          <w:color w:val="000000"/>
          <w:sz w:val="28"/>
        </w:rPr>
        <w:t>rity measures for storage of personal identifying information.</w:t>
      </w:r>
    </w:p>
    <w:p w14:paraId="0C333688" w14:textId="2334643F" w:rsidR="00692FD8" w:rsidRDefault="00044233">
      <w:pPr>
        <w:spacing w:line="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47C7BD" wp14:editId="4CA64F13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502400" cy="0"/>
                <wp:effectExtent l="15875" t="17780" r="15875" b="20320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noFill/>
                        <a:ln w="25400" cmpd="sng">
                          <a:solidFill>
                            <a:srgbClr val="009D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9AEC24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pt" to="51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" strokecolor="#009ddb" strokeweight="2pt">
                <w10:wrap type="topAndBottom"/>
              </v:line>
            </w:pict>
          </mc:Fallback>
        </mc:AlternateContent>
      </w:r>
    </w:p>
    <w:p w14:paraId="23BFC025" w14:textId="77777777" w:rsidR="00692FD8" w:rsidRDefault="00692FD8"/>
    <w:p w14:paraId="0E3B22E3" w14:textId="77777777" w:rsidR="00692FD8" w:rsidRDefault="00044233">
      <w:pPr>
        <w:spacing w:before="120" w:line="300" w:lineRule="atLeast"/>
        <w:ind w:left="720"/>
      </w:pPr>
      <w:r>
        <w:rPr>
          <w:rFonts w:ascii="Times" w:eastAsia="Times" w:hAnsi="Times" w:cs="Times"/>
          <w:color w:val="000000"/>
        </w:rPr>
        <w:t xml:space="preserve">A person that owns or licenses personal identifying information of a New Mexico resident shall implement and maintain reasonable security procedures and practices appropriate to the nature </w:t>
      </w:r>
      <w:r>
        <w:rPr>
          <w:rFonts w:ascii="Times" w:eastAsia="Times" w:hAnsi="Times" w:cs="Times"/>
          <w:color w:val="000000"/>
        </w:rPr>
        <w:t>of the information to protect the personal identifying information from unauthorized access, destruction, use, modification or disclosure.</w:t>
      </w:r>
    </w:p>
    <w:p w14:paraId="0DB610F8" w14:textId="77777777" w:rsidR="00692FD8" w:rsidRDefault="00044233">
      <w:pPr>
        <w:keepNext/>
        <w:spacing w:before="240" w:line="340" w:lineRule="atLeast"/>
      </w:pPr>
      <w:bookmarkStart w:id="2" w:name="History"/>
      <w:bookmarkEnd w:id="2"/>
      <w:r>
        <w:rPr>
          <w:rFonts w:ascii="Times" w:eastAsia="Times" w:hAnsi="Times" w:cs="Times"/>
          <w:b/>
          <w:color w:val="000000"/>
          <w:sz w:val="28"/>
        </w:rPr>
        <w:t>History</w:t>
      </w:r>
    </w:p>
    <w:p w14:paraId="1CB5BDE8" w14:textId="3DC4040A" w:rsidR="00692FD8" w:rsidRDefault="00044233">
      <w:pPr>
        <w:spacing w:line="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C67D57" wp14:editId="6FF5A4E6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502400" cy="0"/>
                <wp:effectExtent l="15875" t="18415" r="15875" b="1968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noFill/>
                        <a:ln w="25400" cmpd="sng">
                          <a:solidFill>
                            <a:srgbClr val="009D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3FD0DC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pt" to="51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" strokecolor="#009ddb" strokeweight="2pt">
                <w10:wrap type="topAndBottom"/>
              </v:line>
            </w:pict>
          </mc:Fallback>
        </mc:AlternateContent>
      </w:r>
    </w:p>
    <w:p w14:paraId="03432F86" w14:textId="77777777" w:rsidR="00692FD8" w:rsidRDefault="00692FD8"/>
    <w:p w14:paraId="4382CAAC" w14:textId="77777777" w:rsidR="00692FD8" w:rsidRDefault="00044233">
      <w:pPr>
        <w:spacing w:before="120" w:line="300" w:lineRule="atLeast"/>
      </w:pPr>
      <w:r>
        <w:rPr>
          <w:rFonts w:ascii="Times" w:eastAsia="Times" w:hAnsi="Times" w:cs="Times"/>
          <w:color w:val="000000"/>
        </w:rPr>
        <w:t>2017, ch. 36, § 4, effective June 16, 2017.</w:t>
      </w:r>
    </w:p>
    <w:p w14:paraId="0BA5FBA9" w14:textId="77777777" w:rsidR="00692FD8" w:rsidRDefault="00044233">
      <w:pPr>
        <w:spacing w:before="120" w:line="260" w:lineRule="atLeast"/>
      </w:pPr>
      <w:r>
        <w:br/>
      </w:r>
      <w:r>
        <w:rPr>
          <w:rFonts w:ascii="Times" w:eastAsia="Times" w:hAnsi="Times" w:cs="Times"/>
          <w:color w:val="000000"/>
          <w:sz w:val="20"/>
        </w:rPr>
        <w:t>Michie’s ™ Annotated Statutes of New Mexico</w:t>
      </w:r>
    </w:p>
    <w:p w14:paraId="79B43E55" w14:textId="77777777" w:rsidR="00692FD8" w:rsidRDefault="00044233">
      <w:pPr>
        <w:spacing w:line="260" w:lineRule="atLeast"/>
      </w:pPr>
      <w:r>
        <w:rPr>
          <w:rFonts w:ascii="Times" w:eastAsia="Times" w:hAnsi="Times" w:cs="Times"/>
          <w:color w:val="000000"/>
          <w:sz w:val="20"/>
        </w:rPr>
        <w:t xml:space="preserve">Copyright © 2024 </w:t>
      </w:r>
      <w:r>
        <w:rPr>
          <w:rFonts w:ascii="Times" w:eastAsia="Times" w:hAnsi="Times" w:cs="Times"/>
          <w:color w:val="000000"/>
          <w:sz w:val="20"/>
        </w:rPr>
        <w:t>All rights reserved.</w:t>
      </w:r>
    </w:p>
    <w:p w14:paraId="12C84F13" w14:textId="77777777" w:rsidR="00692FD8" w:rsidRDefault="00692FD8"/>
    <w:p w14:paraId="298E39AF" w14:textId="028AD72B" w:rsidR="00692FD8" w:rsidRDefault="00044233">
      <w:pPr>
        <w:ind w:left="200"/>
      </w:pP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C37116" wp14:editId="1BF43465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6502400" cy="0"/>
                <wp:effectExtent l="6350" t="13970" r="6350" b="1460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888255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51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" strokeweight="1pt"/>
            </w:pict>
          </mc:Fallback>
        </mc:AlternateConten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 w:rsidR="00692FD8">
      <w:type w:val="continuous"/>
      <w:pgSz w:w="12240" w:h="15840"/>
      <w:pgMar w:top="840" w:right="1000" w:bottom="840" w:left="1000" w:header="400" w:footer="4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548314" w14:textId="77777777" w:rsidR="00000000" w:rsidRDefault="00044233">
      <w:r>
        <w:separator/>
      </w:r>
    </w:p>
  </w:endnote>
  <w:endnote w:type="continuationSeparator" w:id="0">
    <w:p w14:paraId="494379B6" w14:textId="77777777" w:rsidR="00000000" w:rsidRDefault="00044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A0" w:firstRow="1" w:lastRow="0" w:firstColumn="1" w:lastColumn="0" w:noHBand="0" w:noVBand="1"/>
    </w:tblPr>
    <w:tblGrid>
      <w:gridCol w:w="2600"/>
      <w:gridCol w:w="4880"/>
      <w:gridCol w:w="2600"/>
    </w:tblGrid>
    <w:tr w:rsidR="00692FD8" w14:paraId="7C4A35BE" w14:textId="77777777"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 w14:paraId="48850E8C" w14:textId="77777777" w:rsidR="00692FD8" w:rsidRDefault="00692FD8"/>
      </w:tc>
      <w:tc>
        <w:tcPr>
          <w:tcW w:w="4880" w:type="dxa"/>
          <w:tcMar>
            <w:top w:w="200" w:type="dxa"/>
          </w:tcMar>
          <w:vAlign w:val="center"/>
        </w:tcPr>
        <w:p w14:paraId="338BEF45" w14:textId="77777777" w:rsidR="00692FD8" w:rsidRDefault="00692FD8"/>
      </w:tc>
      <w:tc>
        <w:tcPr>
          <w:tcW w:w="2600" w:type="dxa"/>
          <w:tcMar>
            <w:top w:w="200" w:type="dxa"/>
          </w:tcMar>
          <w:vAlign w:val="center"/>
        </w:tcPr>
        <w:p w14:paraId="1A66FED0" w14:textId="77777777" w:rsidR="00692FD8" w:rsidRDefault="00692FD8"/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30416C" w14:textId="77777777" w:rsidR="00692FD8" w:rsidRDefault="00044233"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2A00EC" w14:textId="77777777" w:rsidR="00000000" w:rsidRDefault="00044233">
      <w:r>
        <w:separator/>
      </w:r>
    </w:p>
  </w:footnote>
  <w:footnote w:type="continuationSeparator" w:id="0">
    <w:p w14:paraId="1902F936" w14:textId="77777777" w:rsidR="00000000" w:rsidRDefault="000442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A0" w:firstRow="1" w:lastRow="0" w:firstColumn="1" w:lastColumn="0" w:noHBand="0" w:noVBand="1"/>
    </w:tblPr>
    <w:tblGrid>
      <w:gridCol w:w="10080"/>
    </w:tblGrid>
    <w:tr w:rsidR="00692FD8" w14:paraId="7A0FF98B" w14:textId="77777777">
      <w:trPr>
        <w:jc w:val="center"/>
      </w:trPr>
      <w:tc>
        <w:tcPr>
          <w:tcW w:w="10080" w:type="dxa"/>
          <w:vAlign w:val="center"/>
        </w:tcPr>
        <w:p w14:paraId="091B5EC9" w14:textId="77777777" w:rsidR="00692FD8" w:rsidRDefault="00044233"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 w:rsidR="00692FD8" w14:paraId="606F360E" w14:textId="77777777">
      <w:trPr>
        <w:jc w:val="center"/>
      </w:trPr>
      <w:tc>
        <w:tcPr>
          <w:tcW w:w="10080" w:type="dxa"/>
        </w:tcPr>
        <w:p w14:paraId="51E52FFF" w14:textId="77777777" w:rsidR="00692FD8" w:rsidRDefault="00044233"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57-12C-4.  Security measures for storage of personal identifying information.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44233"/>
    <w:rsid w:val="00692FD8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010F000A"/>
  <w15:docId w15:val="{448FFE3A-4D1C-46E4-A9EE-8D4E0D022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1FD80AA6EE7048A1D38BB6CEE4FAE5" ma:contentTypeVersion="17" ma:contentTypeDescription="Create a new document." ma:contentTypeScope="" ma:versionID="e1f4454beee73c25776be75d8ba1dbfd">
  <xsd:schema xmlns:xsd="http://www.w3.org/2001/XMLSchema" xmlns:xs="http://www.w3.org/2001/XMLSchema" xmlns:p="http://schemas.microsoft.com/office/2006/metadata/properties" xmlns:ns3="55d6ef15-79d8-436f-a155-0c3446167541" xmlns:ns4="4e6a8aeb-c29e-4a8a-85db-b95bdfea3467" targetNamespace="http://schemas.microsoft.com/office/2006/metadata/properties" ma:root="true" ma:fieldsID="6651c3938b893f32ab9b9cc8f19019f3" ns3:_="" ns4:_="">
    <xsd:import namespace="55d6ef15-79d8-436f-a155-0c3446167541"/>
    <xsd:import namespace="4e6a8aeb-c29e-4a8a-85db-b95bdfea346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6ef15-79d8-436f-a155-0c344616754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6a8aeb-c29e-4a8a-85db-b95bdfea34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6a8aeb-c29e-4a8a-85db-b95bdfea3467" xsi:nil="true"/>
  </documentManagement>
</p:properties>
</file>

<file path=customXml/itemProps1.xml><?xml version="1.0" encoding="utf-8"?>
<ds:datastoreItem xmlns:ds="http://schemas.openxmlformats.org/officeDocument/2006/customXml" ds:itemID="{33C10CA1-1F0A-4443-A61F-1246BB154D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d6ef15-79d8-436f-a155-0c3446167541"/>
    <ds:schemaRef ds:uri="4e6a8aeb-c29e-4a8a-85db-b95bdfea34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23C8A9-9D0D-4B19-B88C-179C4D5AC7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76BE8C-6C7A-4172-BF88-10E4E07C6403}">
  <ds:schemaRefs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4e6a8aeb-c29e-4a8a-85db-b95bdfea3467"/>
    <ds:schemaRef ds:uri="http://schemas.microsoft.com/office/2006/documentManagement/types"/>
    <ds:schemaRef ds:uri="55d6ef15-79d8-436f-a155-0c344616754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713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57-12C-4.  Security measures for storage of personal identifying information.</vt:lpstr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57-12C-4.  Security measures for storage of personal identifying information.</dc:title>
  <dc:creator>Trayce Hockstad</dc:creator>
  <cp:lastModifiedBy>Trayce Hockstad</cp:lastModifiedBy>
  <cp:revision>2</cp:revision>
  <dcterms:created xsi:type="dcterms:W3CDTF">2024-05-31T18:08:00Z</dcterms:created>
  <dcterms:modified xsi:type="dcterms:W3CDTF">2024-05-31T18:08:00Z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225577802</vt:lpwstr>
  </property>
  <property fmtid="{D5CDD505-2E9C-101B-9397-08002B2CF9AE}" pid="3" name="LADocCount">
    <vt:lpwstr>1</vt:lpwstr>
  </property>
  <property fmtid="{D5CDD505-2E9C-101B-9397-08002B2CF9AE}" pid="4" name="LADocumentID:urn:contentItem:8MXP-4FB2-D6RV-H1GR-00000-00">
    <vt:lpwstr>Doc::/shared/document|contextualFeaturePermID::1519360</vt:lpwstr>
  </property>
  <property fmtid="{D5CDD505-2E9C-101B-9397-08002B2CF9AE}" pid="5" name="UserPermID">
    <vt:lpwstr>urn:user:PA186163333</vt:lpwstr>
  </property>
  <property fmtid="{D5CDD505-2E9C-101B-9397-08002B2CF9AE}" pid="6" name="ContentTypeId">
    <vt:lpwstr>0x010100B91FD80AA6EE7048A1D38BB6CEE4FAE5</vt:lpwstr>
  </property>
</Properties>
</file>