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9-27-3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Executive Department (Arts. 1 — 29A)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Department of Information Technology (§§ 9-27-1 — 9-27-27)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9-27-3.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Department of Information Technology Act [Chapter 9, Article 27 NMSA 1978]:</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“agency”, unless otherwise specified, means executive branch cabinet agencies and their administratively attached agencies, offices, boards and commissions;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acts, practices or systems that eliminate or reduce the risk of loss of critical assets, loss of sensitive information or reputational harm as a result of a cyberattack or breach within an organization’s telecommunication network;</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“department” means the department of information technology;</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“information technology” means computer hardware, storage media, networking equipment, physical devices, infrastructure, processes and code, firmware, software and ancillary products and services, including:</w:t>
      </w:r>
    </w:p>
    <w:p>
      <w:pPr>
        <w:keepNext w:val="0"/>
        <w:spacing w:before="120" w:after="0" w:line="300" w:lineRule="atLeast"/>
        <w:ind w:left="144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systems design and analysis;</w:t>
      </w:r>
    </w:p>
    <w:p>
      <w:pPr>
        <w:keepNext w:val="0"/>
        <w:spacing w:before="120" w:after="0" w:line="300" w:lineRule="atLeast"/>
        <w:ind w:left="144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development or modification of hardware or solutions used to create, process, store, secure or exchange electronic data;</w:t>
      </w:r>
    </w:p>
    <w:p>
      <w:pPr>
        <w:keepNext w:val="0"/>
        <w:spacing w:before="120" w:after="0" w:line="300" w:lineRule="atLeast"/>
        <w:ind w:left="144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information storage and retrieval systems;</w:t>
      </w:r>
    </w:p>
    <w:p>
      <w:pPr>
        <w:keepNext w:val="0"/>
        <w:spacing w:before="120" w:after="0" w:line="300" w:lineRule="atLeast"/>
        <w:ind w:left="1440" w:right="0"/>
        <w:jc w:val="left"/>
      </w:pPr>
      <w:r>
        <w:rPr>
          <w:b/>
        </w:rPr>
        <w:t xml:space="preserve">(4)  </w:t>
      </w:r>
      <w:bookmarkStart w:id="8" w:name="Bookmark__d_4"/>
      <w:bookmarkEnd w:id="8"/>
      <w:r>
        <w:rPr>
          <w:rFonts w:ascii="times" w:eastAsia="times" w:hAnsi="times" w:cs="times"/>
          <w:b w:val="0"/>
          <w:i w:val="0"/>
          <w:strike w:val="0"/>
          <w:noProof w:val="0"/>
          <w:color w:val="000000"/>
          <w:position w:val="0"/>
          <w:sz w:val="24"/>
          <w:u w:val="none"/>
          <w:vertAlign w:val="baseline"/>
        </w:rPr>
        <w:t>voice, radio, video and data communication systems;</w:t>
      </w:r>
    </w:p>
    <w:p>
      <w:pPr>
        <w:keepNext w:val="0"/>
        <w:spacing w:before="120" w:after="0" w:line="300" w:lineRule="atLeast"/>
        <w:ind w:left="1440" w:right="0"/>
        <w:jc w:val="left"/>
      </w:pPr>
      <w:r>
        <w:rPr>
          <w:b/>
        </w:rPr>
        <w:t xml:space="preserve">(5)  </w:t>
      </w:r>
      <w:bookmarkStart w:id="9" w:name="Bookmark__d_5"/>
      <w:bookmarkEnd w:id="9"/>
      <w:r>
        <w:rPr>
          <w:rFonts w:ascii="times" w:eastAsia="times" w:hAnsi="times" w:cs="times"/>
          <w:b w:val="0"/>
          <w:i w:val="0"/>
          <w:strike w:val="0"/>
          <w:noProof w:val="0"/>
          <w:color w:val="000000"/>
          <w:position w:val="0"/>
          <w:sz w:val="24"/>
          <w:u w:val="none"/>
          <w:vertAlign w:val="baseline"/>
        </w:rPr>
        <w:t>network, hosting and cloud-based systems;</w:t>
      </w:r>
    </w:p>
    <w:p>
      <w:pPr>
        <w:keepNext w:val="0"/>
        <w:spacing w:before="120" w:after="0" w:line="300" w:lineRule="atLeast"/>
        <w:ind w:left="1440" w:right="0"/>
        <w:jc w:val="left"/>
      </w:pPr>
      <w:r>
        <w:rPr>
          <w:b/>
        </w:rPr>
        <w:t xml:space="preserve">(6)  </w:t>
      </w:r>
      <w:bookmarkStart w:id="10" w:name="Bookmark__d_6"/>
      <w:bookmarkEnd w:id="10"/>
      <w:r>
        <w:rPr>
          <w:rFonts w:ascii="times" w:eastAsia="times" w:hAnsi="times" w:cs="times"/>
          <w:b w:val="0"/>
          <w:i w:val="0"/>
          <w:strike w:val="0"/>
          <w:noProof w:val="0"/>
          <w:color w:val="000000"/>
          <w:position w:val="0"/>
          <w:sz w:val="24"/>
          <w:u w:val="none"/>
          <w:vertAlign w:val="baseline"/>
        </w:rPr>
        <w:t>simulation and testing; and</w:t>
      </w:r>
    </w:p>
    <w:p>
      <w:pPr>
        <w:keepNext w:val="0"/>
        <w:spacing w:before="120" w:after="0" w:line="300" w:lineRule="atLeast"/>
        <w:ind w:left="1440" w:right="0"/>
        <w:jc w:val="left"/>
      </w:pPr>
      <w:r>
        <w:rPr>
          <w:b/>
        </w:rPr>
        <w:t xml:space="preserve">(7)  </w:t>
      </w:r>
      <w:bookmarkStart w:id="11" w:name="Bookmark__d_7"/>
      <w:bookmarkEnd w:id="11"/>
      <w:r>
        <w:rPr>
          <w:rFonts w:ascii="times" w:eastAsia="times" w:hAnsi="times" w:cs="times"/>
          <w:b w:val="0"/>
          <w:i w:val="0"/>
          <w:strike w:val="0"/>
          <w:noProof w:val="0"/>
          <w:color w:val="000000"/>
          <w:position w:val="0"/>
          <w:sz w:val="24"/>
          <w:u w:val="none"/>
          <w:vertAlign w:val="baseline"/>
        </w:rPr>
        <w:t>interactions between a user and an information system;</w:t>
      </w:r>
    </w:p>
    <w:p>
      <w:pPr>
        <w:keepNext w:val="0"/>
        <w:spacing w:before="120" w:after="0" w:line="300" w:lineRule="atLeast"/>
        <w:ind w:left="108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“information technology project” means the purchase, replacement, development or modification of a hardware or software system;</w:t>
      </w:r>
    </w:p>
    <w:p>
      <w:pPr>
        <w:keepNext w:val="0"/>
        <w:spacing w:before="120" w:after="0" w:line="300" w:lineRule="atLeast"/>
        <w:ind w:left="1080" w:right="0"/>
        <w:jc w:val="left"/>
      </w:pPr>
      <w:r>
        <w:rPr>
          <w:b/>
        </w:rPr>
        <w:t xml:space="preserve">F.  </w:t>
      </w:r>
      <w:bookmarkStart w:id="13" w:name="Bookmark__f"/>
      <w:bookmarkEnd w:id="13"/>
      <w:r>
        <w:rPr>
          <w:rFonts w:ascii="times" w:eastAsia="times" w:hAnsi="times" w:cs="times"/>
          <w:b w:val="0"/>
          <w:i w:val="0"/>
          <w:strike w:val="0"/>
          <w:noProof w:val="0"/>
          <w:color w:val="000000"/>
          <w:position w:val="0"/>
          <w:sz w:val="24"/>
          <w:u w:val="none"/>
          <w:vertAlign w:val="baseline"/>
        </w:rPr>
        <w:t>“secretary” means the secretary of information technology;</w:t>
      </w:r>
    </w:p>
    <w:p>
      <w:pPr>
        <w:keepNext w:val="0"/>
        <w:spacing w:before="120" w:after="0" w:line="300" w:lineRule="atLeast"/>
        <w:ind w:left="1080" w:right="0"/>
        <w:jc w:val="left"/>
      </w:pPr>
      <w:r>
        <w:rPr>
          <w:b/>
        </w:rPr>
        <w:t xml:space="preserve">G.  </w:t>
      </w:r>
      <w:bookmarkStart w:id="14" w:name="Bookmark__g"/>
      <w:bookmarkEnd w:id="14"/>
      <w:r>
        <w:rPr>
          <w:rFonts w:ascii="times" w:eastAsia="times" w:hAnsi="times" w:cs="times"/>
          <w:b w:val="0"/>
          <w:i w:val="0"/>
          <w:strike w:val="0"/>
          <w:noProof w:val="0"/>
          <w:color w:val="000000"/>
          <w:position w:val="0"/>
          <w:sz w:val="24"/>
          <w:u w:val="none"/>
          <w:vertAlign w:val="baseline"/>
        </w:rPr>
        <w:t>“state information architecture” means a logically consistent set of principles, policies and standards that guides the engineering of state government’s information technology systems and infrastructure in a way that ensures alignment with state government’s business needs;</w:t>
      </w:r>
    </w:p>
    <w:p>
      <w:pPr>
        <w:keepNext w:val="0"/>
        <w:spacing w:before="120" w:after="0" w:line="300" w:lineRule="atLeast"/>
        <w:ind w:left="1080" w:right="0"/>
        <w:jc w:val="left"/>
      </w:pPr>
      <w:r>
        <w:rPr>
          <w:b/>
        </w:rPr>
        <w:t xml:space="preserve">H.  </w:t>
      </w:r>
      <w:bookmarkStart w:id="15" w:name="Bookmark__h"/>
      <w:bookmarkEnd w:id="15"/>
      <w:r>
        <w:rPr>
          <w:rFonts w:ascii="times" w:eastAsia="times" w:hAnsi="times" w:cs="times"/>
          <w:b w:val="0"/>
          <w:i w:val="0"/>
          <w:strike w:val="0"/>
          <w:noProof w:val="0"/>
          <w:color w:val="000000"/>
          <w:position w:val="0"/>
          <w:sz w:val="24"/>
          <w:u w:val="none"/>
          <w:vertAlign w:val="baseline"/>
        </w:rPr>
        <w:t>“state information technology strategic plan” means the information technology planning document for the state that spans a three-year period; and</w:t>
      </w:r>
    </w:p>
    <w:p>
      <w:pPr>
        <w:keepNext w:val="0"/>
        <w:spacing w:before="120" w:after="0" w:line="300" w:lineRule="atLeast"/>
        <w:ind w:left="1080" w:right="0"/>
        <w:jc w:val="left"/>
      </w:pPr>
      <w:r>
        <w:rPr>
          <w:b/>
        </w:rPr>
        <w:t xml:space="preserve">I.  </w:t>
      </w:r>
      <w:bookmarkStart w:id="16" w:name="Bookmark__i"/>
      <w:bookmarkEnd w:id="16"/>
      <w:r>
        <w:rPr>
          <w:rFonts w:ascii="times" w:eastAsia="times" w:hAnsi="times" w:cs="times"/>
          <w:b w:val="0"/>
          <w:i w:val="0"/>
          <w:strike w:val="0"/>
          <w:noProof w:val="0"/>
          <w:color w:val="000000"/>
          <w:position w:val="0"/>
          <w:sz w:val="24"/>
          <w:u w:val="none"/>
          <w:vertAlign w:val="baseline"/>
        </w:rPr>
        <w:t>“telecommunication network” means the physical and logical components and all associated infrastructure used in transporting, routing, aggregating and delivering voice and data information from computer and telecommunications systems in one location to peer systems in another.</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2007, ch. 290, § 3; 2017, ch. 7, § 1, effective June 16, 2017; 2023, ch. 132, § 1,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9-27-3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9-27-3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