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8AFAA6" w14:textId="77777777" w:rsidR="003A440D" w:rsidRDefault="003A440D">
      <w:pPr>
        <w:sectPr w:rsidR="003A440D">
          <w:headerReference w:type="default" r:id="rId9"/>
          <w:footerReference w:type="default" r:id="rId10"/>
          <w:footerReference w:type="first" r:id="rId11"/>
          <w:pgSz w:w="12240" w:h="15840"/>
          <w:pgMar w:top="840" w:right="1000" w:bottom="840" w:left="1000" w:header="400" w:footer="400" w:gutter="0"/>
          <w:cols w:space="720"/>
          <w:titlePg/>
        </w:sectPr>
      </w:pPr>
      <w:bookmarkStart w:id="0" w:name="_GoBack"/>
      <w:bookmarkEnd w:id="0"/>
    </w:p>
    <w:p w14:paraId="31BE6CD3" w14:textId="77777777" w:rsidR="003A440D" w:rsidRDefault="003A440D"/>
    <w:p w14:paraId="7161AF2B" w14:textId="77777777" w:rsidR="003A440D" w:rsidRDefault="001C0642">
      <w:pPr>
        <w:pStyle w:val="Heading1"/>
        <w:keepNext w:val="0"/>
        <w:spacing w:after="200" w:line="340" w:lineRule="atLeast"/>
        <w:jc w:val="center"/>
      </w:pPr>
      <w:r>
        <w:rPr>
          <w:rFonts w:ascii="Times" w:eastAsia="Times" w:hAnsi="Times" w:cs="Times"/>
          <w:color w:val="000000"/>
          <w:sz w:val="28"/>
        </w:rPr>
        <w:t xml:space="preserve">NY CLS STATE TECHNOLOGY LAW § </w:t>
      </w:r>
      <w:r>
        <w:rPr>
          <w:rFonts w:ascii="Times" w:eastAsia="Times" w:hAnsi="Times" w:cs="Times"/>
          <w:color w:val="000000"/>
          <w:sz w:val="28"/>
        </w:rPr>
        <w:t>210</w:t>
      </w:r>
    </w:p>
    <w:p w14:paraId="4B8A00A1" w14:textId="77777777" w:rsidR="003A440D" w:rsidRDefault="001C0642">
      <w:pPr>
        <w:spacing w:before="120" w:line="300" w:lineRule="atLeast"/>
        <w:jc w:val="center"/>
      </w:pPr>
      <w:r>
        <w:rPr>
          <w:rFonts w:ascii="Times" w:eastAsia="Times" w:hAnsi="Times" w:cs="Times"/>
          <w:color w:val="000000"/>
        </w:rPr>
        <w:t>Current through 2024 released Chapters 1-59, 61-117</w:t>
      </w:r>
    </w:p>
    <w:p w14:paraId="0846EBA5" w14:textId="77777777" w:rsidR="003A440D" w:rsidRDefault="003A440D">
      <w:pPr>
        <w:spacing w:line="240" w:lineRule="atLeast"/>
        <w:jc w:val="both"/>
      </w:pPr>
      <w:bookmarkStart w:id="1" w:name="Bookmark_11"/>
      <w:bookmarkEnd w:id="1"/>
    </w:p>
    <w:p w14:paraId="23CAD38A" w14:textId="77777777" w:rsidR="003A440D" w:rsidRDefault="001C0642">
      <w:pPr>
        <w:spacing w:before="200" w:line="280" w:lineRule="atLeast"/>
      </w:pPr>
      <w:r>
        <w:rPr>
          <w:rFonts w:ascii="Times" w:eastAsia="Times" w:hAnsi="Times" w:cs="Times"/>
          <w:b/>
          <w:i/>
          <w:color w:val="000000"/>
          <w:sz w:val="22"/>
        </w:rPr>
        <w:t>New York Consolidated Laws Service</w:t>
      </w:r>
      <w:r>
        <w:rPr>
          <w:rFonts w:ascii="Times" w:eastAsia="Times" w:hAnsi="Times" w:cs="Times"/>
          <w:b/>
          <w:color w:val="000000"/>
          <w:sz w:val="22"/>
        </w:rPr>
        <w:t xml:space="preserve">  &gt;  </w:t>
      </w:r>
      <w:r>
        <w:rPr>
          <w:rFonts w:ascii="Times" w:eastAsia="Times" w:hAnsi="Times" w:cs="Times"/>
          <w:b/>
          <w:i/>
          <w:color w:val="000000"/>
          <w:sz w:val="22"/>
        </w:rPr>
        <w:t>State Technology Law (Arts. I — 4)</w:t>
      </w:r>
      <w:r>
        <w:rPr>
          <w:rFonts w:ascii="Times" w:eastAsia="Times" w:hAnsi="Times" w:cs="Times"/>
          <w:b/>
          <w:color w:val="000000"/>
          <w:sz w:val="22"/>
        </w:rPr>
        <w:t xml:space="preserve">  &gt;  </w:t>
      </w:r>
      <w:r>
        <w:rPr>
          <w:rFonts w:ascii="Times" w:eastAsia="Times" w:hAnsi="Times" w:cs="Times"/>
          <w:b/>
          <w:i/>
          <w:color w:val="000000"/>
          <w:sz w:val="22"/>
        </w:rPr>
        <w:t>Article II Internet Security and Privacy Act (§§ 201 — 210)</w:t>
      </w:r>
    </w:p>
    <w:p w14:paraId="37220A42" w14:textId="77777777" w:rsidR="003A440D" w:rsidRDefault="001C0642">
      <w:pPr>
        <w:keepNext/>
        <w:spacing w:before="240" w:line="340" w:lineRule="atLeast"/>
      </w:pPr>
      <w:r>
        <w:br/>
      </w:r>
      <w:r>
        <w:rPr>
          <w:rFonts w:ascii="Times" w:eastAsia="Times" w:hAnsi="Times" w:cs="Times"/>
          <w:b/>
          <w:color w:val="000000"/>
          <w:sz w:val="28"/>
        </w:rPr>
        <w:t>Notice</w:t>
      </w:r>
    </w:p>
    <w:p w14:paraId="2FF05780" w14:textId="0AFA43DE" w:rsidR="003A440D" w:rsidRDefault="001C0642">
      <w:pPr>
        <w:spacing w:line="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45C3B1" wp14:editId="3DF56A42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502400" cy="0"/>
                <wp:effectExtent l="15875" t="17780" r="15875" b="20320"/>
                <wp:wrapTopAndBottom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009D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C956EE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pt" to="51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" strokecolor="#009ddb" strokeweight="2pt">
                <w10:wrap type="topAndBottom"/>
              </v:line>
            </w:pict>
          </mc:Fallback>
        </mc:AlternateContent>
      </w:r>
    </w:p>
    <w:p w14:paraId="325994F4" w14:textId="77777777" w:rsidR="003A440D" w:rsidRDefault="003A440D">
      <w:pPr>
        <w:spacing w:line="120" w:lineRule="exact"/>
      </w:pPr>
    </w:p>
    <w:p w14:paraId="31B42B1C" w14:textId="2465C8D8" w:rsidR="003A440D" w:rsidRDefault="001C0642">
      <w:pPr>
        <w:spacing w:before="120" w:line="300" w:lineRule="atLeast"/>
      </w:pPr>
      <w:r>
        <w:rPr>
          <w:noProof/>
        </w:rPr>
        <w:drawing>
          <wp:inline distT="0" distB="0" distL="0" distR="0" wp14:anchorId="3B711F17" wp14:editId="6FEE4F51">
            <wp:extent cx="137160" cy="160020"/>
            <wp:effectExtent l="0" t="0" r="0" b="0"/>
            <wp:docPr id="1" name="Picture 1" descr="Not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ti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color w:val="000000"/>
        </w:rPr>
        <w:t xml:space="preserve"> This section has more than one version with varying effective dates.</w:t>
      </w:r>
    </w:p>
    <w:p w14:paraId="67E69C2C" w14:textId="77777777" w:rsidR="003A440D" w:rsidRDefault="001C0642">
      <w:pPr>
        <w:spacing w:before="120" w:line="300" w:lineRule="atLeast"/>
      </w:pPr>
      <w:r>
        <w:br/>
      </w:r>
      <w:bookmarkStart w:id="2" w:name="_"/>
      <w:bookmarkEnd w:id="2"/>
      <w:r>
        <w:rPr>
          <w:rFonts w:ascii="Times" w:eastAsia="Times" w:hAnsi="Times" w:cs="Times"/>
          <w:b/>
          <w:i/>
          <w:color w:val="000000"/>
        </w:rPr>
        <w:t xml:space="preserve"> </w:t>
      </w:r>
    </w:p>
    <w:p w14:paraId="15023D5F" w14:textId="77777777" w:rsidR="003A440D" w:rsidRDefault="001C0642">
      <w:pPr>
        <w:keepNext/>
        <w:spacing w:before="240" w:line="340" w:lineRule="atLeast"/>
      </w:pPr>
      <w:r>
        <w:rPr>
          <w:rFonts w:ascii="Times" w:eastAsia="Times" w:hAnsi="Times" w:cs="Times"/>
          <w:b/>
          <w:color w:val="000000"/>
          <w:sz w:val="28"/>
        </w:rPr>
        <w:t>§ 210. State agency websites; mobile friendly websites. [Effective December 22, 2024]</w:t>
      </w:r>
    </w:p>
    <w:p w14:paraId="11F922E2" w14:textId="533491C5" w:rsidR="003A440D" w:rsidRDefault="001C0642">
      <w:pPr>
        <w:spacing w:line="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27B43" wp14:editId="731A4E23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502400" cy="0"/>
                <wp:effectExtent l="15875" t="19050" r="15875" b="1905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009D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62FCC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pt" to="51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" strokecolor="#009ddb" strokeweight="2pt">
                <w10:wrap type="topAndBottom"/>
              </v:line>
            </w:pict>
          </mc:Fallback>
        </mc:AlternateContent>
      </w:r>
    </w:p>
    <w:p w14:paraId="1DBBE283" w14:textId="77777777" w:rsidR="003A440D" w:rsidRDefault="003A440D"/>
    <w:p w14:paraId="4BED8E16" w14:textId="77777777" w:rsidR="003A440D" w:rsidRDefault="001C0642">
      <w:pPr>
        <w:spacing w:before="120" w:line="300" w:lineRule="atLeast"/>
        <w:ind w:left="720"/>
      </w:pPr>
      <w:r>
        <w:rPr>
          <w:rFonts w:ascii="Times" w:eastAsia="Times" w:hAnsi="Times" w:cs="Times"/>
          <w:color w:val="000000"/>
        </w:rPr>
        <w:t xml:space="preserve">All state agency websites, as defined in section two hundred two of this article, shall offer </w:t>
      </w:r>
      <w:r>
        <w:rPr>
          <w:rFonts w:ascii="Times" w:eastAsia="Times" w:hAnsi="Times" w:cs="Times"/>
          <w:color w:val="000000"/>
        </w:rPr>
        <w:t>a mobile friendly form and shall be made available for all mobile devices that support such technology. For the purposes of this section, “mobile friendly” shall mean, with respect to a website, that such website is configured in such a way that such websi</w:t>
      </w:r>
      <w:r>
        <w:rPr>
          <w:rFonts w:ascii="Times" w:eastAsia="Times" w:hAnsi="Times" w:cs="Times"/>
          <w:color w:val="000000"/>
        </w:rPr>
        <w:t>te may be navigated, viewed and accessed on a smartphone, tablet computer, or similar mobile device.</w:t>
      </w:r>
    </w:p>
    <w:p w14:paraId="7370BB4E" w14:textId="77777777" w:rsidR="003A440D" w:rsidRDefault="001C0642">
      <w:pPr>
        <w:keepNext/>
        <w:spacing w:before="240" w:line="340" w:lineRule="atLeast"/>
      </w:pPr>
      <w:bookmarkStart w:id="3" w:name="History"/>
      <w:bookmarkEnd w:id="3"/>
      <w:r>
        <w:rPr>
          <w:rFonts w:ascii="Times" w:eastAsia="Times" w:hAnsi="Times" w:cs="Times"/>
          <w:b/>
          <w:color w:val="000000"/>
          <w:sz w:val="28"/>
        </w:rPr>
        <w:t>History</w:t>
      </w:r>
    </w:p>
    <w:p w14:paraId="46CE8CF5" w14:textId="08D412CF" w:rsidR="003A440D" w:rsidRDefault="001C0642">
      <w:pPr>
        <w:spacing w:line="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FFA53D" wp14:editId="3E7E2812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502400" cy="0"/>
                <wp:effectExtent l="15875" t="19685" r="15875" b="18415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009D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369261"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pt" to="51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" strokecolor="#009ddb" strokeweight="2pt">
                <w10:wrap type="topAndBottom"/>
              </v:line>
            </w:pict>
          </mc:Fallback>
        </mc:AlternateContent>
      </w:r>
    </w:p>
    <w:p w14:paraId="7D0262F3" w14:textId="77777777" w:rsidR="003A440D" w:rsidRDefault="003A440D"/>
    <w:p w14:paraId="5F9AFD36" w14:textId="77777777" w:rsidR="003A440D" w:rsidRDefault="001C0642">
      <w:pPr>
        <w:spacing w:before="120" w:line="300" w:lineRule="atLeast"/>
      </w:pPr>
      <w:r>
        <w:rPr>
          <w:rFonts w:ascii="Times" w:eastAsia="Times" w:hAnsi="Times" w:cs="Times"/>
          <w:color w:val="000000"/>
        </w:rPr>
        <w:t>L 2023, ch 765, § 1, effective December 22, 2024.</w:t>
      </w:r>
    </w:p>
    <w:p w14:paraId="57F0E10C" w14:textId="77777777" w:rsidR="003A440D" w:rsidRDefault="001C0642">
      <w:pPr>
        <w:spacing w:before="120" w:line="260" w:lineRule="atLeast"/>
      </w:pPr>
      <w:r>
        <w:br/>
      </w:r>
      <w:r>
        <w:rPr>
          <w:rFonts w:ascii="Times" w:eastAsia="Times" w:hAnsi="Times" w:cs="Times"/>
          <w:color w:val="000000"/>
          <w:sz w:val="20"/>
        </w:rPr>
        <w:t>New York Consolidated Laws Service</w:t>
      </w:r>
    </w:p>
    <w:p w14:paraId="4EF680CB" w14:textId="77777777" w:rsidR="003A440D" w:rsidRDefault="001C0642">
      <w:pPr>
        <w:spacing w:line="260" w:lineRule="atLeast"/>
      </w:pPr>
      <w:r>
        <w:rPr>
          <w:rFonts w:ascii="Times" w:eastAsia="Times" w:hAnsi="Times" w:cs="Times"/>
          <w:color w:val="000000"/>
          <w:sz w:val="20"/>
        </w:rPr>
        <w:t>Copyright © 2024 All rights reserved.</w:t>
      </w:r>
    </w:p>
    <w:p w14:paraId="61B7DA1D" w14:textId="77777777" w:rsidR="003A440D" w:rsidRDefault="003A440D"/>
    <w:p w14:paraId="653779BA" w14:textId="755D786B" w:rsidR="003A440D" w:rsidRDefault="001C0642">
      <w:pPr>
        <w:ind w:left="200"/>
      </w:pP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2DE36" wp14:editId="4D2A9330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6502400" cy="0"/>
                <wp:effectExtent l="6350" t="15240" r="6350" b="13335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2164EF" id="Line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51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" strokeweight="1pt"/>
            </w:pict>
          </mc:Fallback>
        </mc:AlternateConten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 w:rsidR="003A440D">
      <w:type w:val="continuous"/>
      <w:pgSz w:w="12240" w:h="15840"/>
      <w:pgMar w:top="840" w:right="1000" w:bottom="840" w:left="1000" w:header="400" w:footer="4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58CB42" w14:textId="77777777" w:rsidR="00000000" w:rsidRDefault="001C0642">
      <w:r>
        <w:separator/>
      </w:r>
    </w:p>
  </w:endnote>
  <w:endnote w:type="continuationSeparator" w:id="0">
    <w:p w14:paraId="2127D139" w14:textId="77777777" w:rsidR="00000000" w:rsidRDefault="001C0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A0" w:firstRow="1" w:lastRow="0" w:firstColumn="1" w:lastColumn="0" w:noHBand="0" w:noVBand="1"/>
    </w:tblPr>
    <w:tblGrid>
      <w:gridCol w:w="2600"/>
      <w:gridCol w:w="4880"/>
      <w:gridCol w:w="2600"/>
    </w:tblGrid>
    <w:tr w:rsidR="003A440D" w14:paraId="18047A3A" w14:textId="77777777"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 w14:paraId="52FF88A2" w14:textId="77777777" w:rsidR="003A440D" w:rsidRDefault="003A440D"/>
      </w:tc>
      <w:tc>
        <w:tcPr>
          <w:tcW w:w="4880" w:type="dxa"/>
          <w:tcMar>
            <w:top w:w="200" w:type="dxa"/>
          </w:tcMar>
          <w:vAlign w:val="center"/>
        </w:tcPr>
        <w:p w14:paraId="30298A7D" w14:textId="77777777" w:rsidR="003A440D" w:rsidRDefault="003A440D"/>
      </w:tc>
      <w:tc>
        <w:tcPr>
          <w:tcW w:w="2600" w:type="dxa"/>
          <w:tcMar>
            <w:top w:w="200" w:type="dxa"/>
          </w:tcMar>
          <w:vAlign w:val="center"/>
        </w:tcPr>
        <w:p w14:paraId="44B2BCDE" w14:textId="77777777" w:rsidR="003A440D" w:rsidRDefault="003A440D"/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04F0F" w14:textId="77777777" w:rsidR="003A440D" w:rsidRDefault="001C0642"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E88C83" w14:textId="77777777" w:rsidR="00000000" w:rsidRDefault="001C0642">
      <w:r>
        <w:separator/>
      </w:r>
    </w:p>
  </w:footnote>
  <w:footnote w:type="continuationSeparator" w:id="0">
    <w:p w14:paraId="3E22CED3" w14:textId="77777777" w:rsidR="00000000" w:rsidRDefault="001C06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A0" w:firstRow="1" w:lastRow="0" w:firstColumn="1" w:lastColumn="0" w:noHBand="0" w:noVBand="1"/>
    </w:tblPr>
    <w:tblGrid>
      <w:gridCol w:w="10080"/>
    </w:tblGrid>
    <w:tr w:rsidR="003A440D" w14:paraId="11D19064" w14:textId="77777777">
      <w:trPr>
        <w:jc w:val="center"/>
      </w:trPr>
      <w:tc>
        <w:tcPr>
          <w:tcW w:w="10080" w:type="dxa"/>
          <w:vAlign w:val="center"/>
        </w:tcPr>
        <w:p w14:paraId="7AD67EF6" w14:textId="77777777" w:rsidR="003A440D" w:rsidRDefault="001C0642"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 w:rsidR="003A440D" w14:paraId="36B7C05E" w14:textId="77777777">
      <w:trPr>
        <w:jc w:val="center"/>
      </w:trPr>
      <w:tc>
        <w:tcPr>
          <w:tcW w:w="10080" w:type="dxa"/>
        </w:tcPr>
        <w:p w14:paraId="2F9D0AE5" w14:textId="77777777" w:rsidR="003A440D" w:rsidRDefault="001C0642"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210. State agency websites; mobile friendly websites. [Effective December 22, 2024]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1C0642"/>
    <w:rsid w:val="003A440D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0409EF18"/>
  <w15:docId w15:val="{38D2D806-B607-4C60-9464-488E0CA3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1FD80AA6EE7048A1D38BB6CEE4FAE5" ma:contentTypeVersion="17" ma:contentTypeDescription="Create a new document." ma:contentTypeScope="" ma:versionID="e1f4454beee73c25776be75d8ba1dbfd">
  <xsd:schema xmlns:xsd="http://www.w3.org/2001/XMLSchema" xmlns:xs="http://www.w3.org/2001/XMLSchema" xmlns:p="http://schemas.microsoft.com/office/2006/metadata/properties" xmlns:ns3="55d6ef15-79d8-436f-a155-0c3446167541" xmlns:ns4="4e6a8aeb-c29e-4a8a-85db-b95bdfea3467" targetNamespace="http://schemas.microsoft.com/office/2006/metadata/properties" ma:root="true" ma:fieldsID="6651c3938b893f32ab9b9cc8f19019f3" ns3:_="" ns4:_="">
    <xsd:import namespace="55d6ef15-79d8-436f-a155-0c3446167541"/>
    <xsd:import namespace="4e6a8aeb-c29e-4a8a-85db-b95bdfea346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6ef15-79d8-436f-a155-0c344616754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a8aeb-c29e-4a8a-85db-b95bdfea34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6a8aeb-c29e-4a8a-85db-b95bdfea3467" xsi:nil="true"/>
  </documentManagement>
</p:properties>
</file>

<file path=customXml/itemProps1.xml><?xml version="1.0" encoding="utf-8"?>
<ds:datastoreItem xmlns:ds="http://schemas.openxmlformats.org/officeDocument/2006/customXml" ds:itemID="{8A5D2195-6411-42E8-9889-7B2D8DA98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d6ef15-79d8-436f-a155-0c3446167541"/>
    <ds:schemaRef ds:uri="4e6a8aeb-c29e-4a8a-85db-b95bdfea34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157776-E3BA-4AEA-A5B5-BBB4FA28D8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6DEDBC-5683-467F-8431-18AE11E94A0D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e6a8aeb-c29e-4a8a-85db-b95bdfea3467"/>
    <ds:schemaRef ds:uri="http://purl.org/dc/terms/"/>
    <ds:schemaRef ds:uri="http://schemas.openxmlformats.org/package/2006/metadata/core-properties"/>
    <ds:schemaRef ds:uri="55d6ef15-79d8-436f-a155-0c344616754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856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§ 210. State agency websites; mobile friendly websites. [Effective December 22, 2024]</vt:lpstr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210. State agency websites; mobile friendly websites. [Effective December 22, 2024]</dc:title>
  <dc:creator>Trayce Hockstad</dc:creator>
  <cp:lastModifiedBy>Trayce Hockstad</cp:lastModifiedBy>
  <cp:revision>2</cp:revision>
  <dcterms:created xsi:type="dcterms:W3CDTF">2024-05-31T18:23:00Z</dcterms:created>
  <dcterms:modified xsi:type="dcterms:W3CDTF">2024-05-31T18:23:00Z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225579400</vt:lpwstr>
  </property>
  <property fmtid="{D5CDD505-2E9C-101B-9397-08002B2CF9AE}" pid="3" name="LADocCount">
    <vt:lpwstr>1</vt:lpwstr>
  </property>
  <property fmtid="{D5CDD505-2E9C-101B-9397-08002B2CF9AE}" pid="4" name="LADocumentID:urn:contentItem:6B13-TJF3-RRN7-S4TN-00000-00">
    <vt:lpwstr>Doc::/shared/document|contextualFeaturePermID::1519360</vt:lpwstr>
  </property>
  <property fmtid="{D5CDD505-2E9C-101B-9397-08002B2CF9AE}" pid="5" name="UserPermID">
    <vt:lpwstr>urn:user:PA186163333</vt:lpwstr>
  </property>
  <property fmtid="{D5CDD505-2E9C-101B-9397-08002B2CF9AE}" pid="6" name="ContentTypeId">
    <vt:lpwstr>0x010100B91FD80AA6EE7048A1D38BB6CEE4FAE5</vt:lpwstr>
  </property>
</Properties>
</file>